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宋体" w:hAnsi="宋体"/>
        </w:rPr>
      </w:pPr>
      <w:r>
        <w:rPr>
          <w:rFonts w:hint="eastAsia"/>
          <w:b/>
          <w:sz w:val="30"/>
          <w:szCs w:val="30"/>
        </w:rPr>
        <w:t>合同编号：</w:t>
      </w:r>
    </w:p>
    <w:p>
      <w:pPr>
        <w:spacing w:line="360" w:lineRule="auto"/>
        <w:jc w:val="center"/>
        <w:rPr>
          <w:b/>
          <w:sz w:val="30"/>
          <w:szCs w:val="30"/>
        </w:rPr>
      </w:pPr>
    </w:p>
    <w:p>
      <w:pPr>
        <w:spacing w:line="360" w:lineRule="auto"/>
        <w:jc w:val="center"/>
        <w:rPr>
          <w:rFonts w:cs="宋体"/>
          <w:sz w:val="30"/>
          <w:szCs w:val="30"/>
        </w:rPr>
      </w:pPr>
    </w:p>
    <w:p>
      <w:pPr>
        <w:spacing w:line="360" w:lineRule="auto"/>
        <w:jc w:val="center"/>
        <w:rPr>
          <w:rFonts w:cs="宋体"/>
          <w:sz w:val="30"/>
          <w:szCs w:val="30"/>
        </w:rPr>
      </w:pPr>
    </w:p>
    <w:p>
      <w:pPr>
        <w:spacing w:line="360" w:lineRule="auto"/>
        <w:jc w:val="center"/>
        <w:rPr>
          <w:b/>
          <w:sz w:val="72"/>
          <w:szCs w:val="72"/>
        </w:rPr>
      </w:pPr>
      <w:r>
        <w:rPr>
          <w:rFonts w:hint="eastAsia"/>
          <w:b/>
          <w:sz w:val="72"/>
          <w:szCs w:val="72"/>
        </w:rPr>
        <w:t>海南省政府采购项目</w:t>
      </w:r>
    </w:p>
    <w:p>
      <w:pPr>
        <w:spacing w:line="360" w:lineRule="auto"/>
        <w:jc w:val="center"/>
        <w:rPr>
          <w:b/>
          <w:sz w:val="30"/>
          <w:szCs w:val="30"/>
        </w:rPr>
      </w:pPr>
    </w:p>
    <w:p>
      <w:pPr>
        <w:spacing w:line="360" w:lineRule="auto"/>
        <w:jc w:val="center"/>
        <w:rPr>
          <w:b/>
          <w:sz w:val="110"/>
          <w:szCs w:val="110"/>
        </w:rPr>
      </w:pPr>
      <w:r>
        <w:rPr>
          <w:rFonts w:hint="eastAsia"/>
          <w:b/>
          <w:sz w:val="110"/>
          <w:szCs w:val="110"/>
        </w:rPr>
        <w:t>合同书</w:t>
      </w:r>
    </w:p>
    <w:p>
      <w:pPr>
        <w:spacing w:line="360" w:lineRule="auto"/>
        <w:jc w:val="center"/>
        <w:rPr>
          <w:b/>
          <w:sz w:val="32"/>
          <w:szCs w:val="32"/>
        </w:rPr>
      </w:pPr>
    </w:p>
    <w:p>
      <w:pPr>
        <w:spacing w:line="360" w:lineRule="auto"/>
        <w:jc w:val="center"/>
        <w:rPr>
          <w:b/>
          <w:sz w:val="32"/>
          <w:szCs w:val="32"/>
        </w:rPr>
      </w:pPr>
    </w:p>
    <w:p>
      <w:pPr>
        <w:spacing w:line="360" w:lineRule="auto"/>
        <w:jc w:val="center"/>
        <w:rPr>
          <w:b/>
          <w:sz w:val="32"/>
          <w:szCs w:val="32"/>
        </w:rPr>
      </w:pPr>
    </w:p>
    <w:p>
      <w:pPr>
        <w:spacing w:line="360" w:lineRule="auto"/>
        <w:jc w:val="center"/>
        <w:rPr>
          <w:b/>
          <w:sz w:val="32"/>
          <w:szCs w:val="32"/>
        </w:rPr>
      </w:pPr>
    </w:p>
    <w:p>
      <w:pPr>
        <w:spacing w:line="408" w:lineRule="auto"/>
        <w:ind w:firstLine="964" w:firstLineChars="300"/>
        <w:jc w:val="left"/>
        <w:rPr>
          <w:rFonts w:hint="eastAsia"/>
          <w:b/>
          <w:sz w:val="32"/>
          <w:szCs w:val="32"/>
          <w:u w:val="single"/>
          <w:lang w:val="en-US" w:eastAsia="zh-CN"/>
        </w:rPr>
      </w:pPr>
      <w:r>
        <w:rPr>
          <w:rFonts w:hint="eastAsia"/>
          <w:b/>
          <w:sz w:val="32"/>
          <w:szCs w:val="32"/>
        </w:rPr>
        <w:t>项目名称：</w:t>
      </w:r>
      <w:r>
        <w:rPr>
          <w:rFonts w:hint="eastAsia"/>
          <w:b/>
          <w:sz w:val="32"/>
          <w:szCs w:val="32"/>
          <w:u w:val="single"/>
          <w:lang w:val="en-US" w:eastAsia="zh-CN"/>
        </w:rPr>
        <w:t xml:space="preserve">                             </w:t>
      </w:r>
    </w:p>
    <w:p>
      <w:pPr>
        <w:spacing w:line="408" w:lineRule="auto"/>
        <w:ind w:firstLine="964" w:firstLineChars="300"/>
        <w:jc w:val="left"/>
        <w:rPr>
          <w:rFonts w:hint="default" w:eastAsia="宋体"/>
          <w:b/>
          <w:sz w:val="32"/>
          <w:szCs w:val="32"/>
          <w:u w:val="single"/>
          <w:lang w:val="en-US" w:eastAsia="zh-CN"/>
        </w:rPr>
      </w:pPr>
      <w:r>
        <w:rPr>
          <w:rFonts w:hint="eastAsia"/>
          <w:b/>
          <w:sz w:val="32"/>
          <w:szCs w:val="32"/>
        </w:rPr>
        <w:t>项目编号：</w:t>
      </w:r>
      <w:r>
        <w:rPr>
          <w:rFonts w:hint="eastAsia"/>
          <w:b/>
          <w:sz w:val="32"/>
          <w:szCs w:val="32"/>
          <w:u w:val="single"/>
          <w:lang w:val="en-US" w:eastAsia="zh-CN"/>
        </w:rPr>
        <w:t xml:space="preserve">                             </w:t>
      </w:r>
    </w:p>
    <w:p>
      <w:pPr>
        <w:spacing w:line="408" w:lineRule="auto"/>
        <w:ind w:firstLine="964" w:firstLineChars="300"/>
        <w:jc w:val="left"/>
        <w:rPr>
          <w:rFonts w:hint="default" w:eastAsia="宋体"/>
          <w:b/>
          <w:sz w:val="32"/>
          <w:szCs w:val="32"/>
          <w:u w:val="single"/>
          <w:lang w:val="en-US" w:eastAsia="zh-CN"/>
        </w:rPr>
      </w:pPr>
      <w:r>
        <w:rPr>
          <w:rFonts w:hint="eastAsia"/>
          <w:b/>
          <w:sz w:val="32"/>
          <w:szCs w:val="32"/>
        </w:rPr>
        <w:t>甲方：</w:t>
      </w:r>
      <w:r>
        <w:rPr>
          <w:rFonts w:hint="eastAsia"/>
          <w:b/>
          <w:sz w:val="32"/>
          <w:szCs w:val="32"/>
          <w:u w:val="single"/>
          <w:lang w:val="en-US" w:eastAsia="zh-CN"/>
        </w:rPr>
        <w:t xml:space="preserve">                                 </w:t>
      </w:r>
    </w:p>
    <w:p>
      <w:pPr>
        <w:spacing w:line="408" w:lineRule="auto"/>
        <w:ind w:firstLine="964" w:firstLineChars="300"/>
        <w:jc w:val="left"/>
        <w:rPr>
          <w:rFonts w:hint="eastAsia"/>
          <w:b/>
          <w:sz w:val="32"/>
          <w:szCs w:val="32"/>
          <w:u w:val="single"/>
          <w:lang w:val="en-US" w:eastAsia="zh-CN"/>
        </w:rPr>
      </w:pPr>
      <w:r>
        <w:rPr>
          <w:rFonts w:hint="eastAsia"/>
          <w:b/>
          <w:sz w:val="32"/>
          <w:szCs w:val="32"/>
        </w:rPr>
        <w:t>乙方：</w:t>
      </w:r>
      <w:r>
        <w:rPr>
          <w:rFonts w:hint="eastAsia"/>
          <w:b/>
          <w:sz w:val="32"/>
          <w:szCs w:val="32"/>
          <w:u w:val="single"/>
          <w:lang w:val="en-US" w:eastAsia="zh-CN"/>
        </w:rPr>
        <w:t xml:space="preserve">                                 </w:t>
      </w:r>
    </w:p>
    <w:p>
      <w:pPr>
        <w:spacing w:line="408" w:lineRule="auto"/>
        <w:ind w:firstLine="964" w:firstLineChars="300"/>
        <w:jc w:val="left"/>
        <w:rPr>
          <w:b/>
          <w:sz w:val="32"/>
          <w:szCs w:val="32"/>
        </w:rPr>
      </w:pPr>
      <w:r>
        <w:rPr>
          <w:rFonts w:hint="eastAsia"/>
          <w:b/>
          <w:sz w:val="32"/>
          <w:szCs w:val="32"/>
        </w:rPr>
        <w:t>签订日期：</w:t>
      </w:r>
      <w:r>
        <w:rPr>
          <w:rFonts w:hint="eastAsia"/>
          <w:b/>
          <w:sz w:val="32"/>
          <w:szCs w:val="32"/>
          <w:u w:val="single"/>
          <w:lang w:val="en-US" w:eastAsia="zh-CN"/>
        </w:rPr>
        <w:t xml:space="preserve">         </w:t>
      </w:r>
      <w:r>
        <w:rPr>
          <w:rFonts w:hint="eastAsia"/>
          <w:b/>
          <w:sz w:val="32"/>
          <w:szCs w:val="32"/>
        </w:rPr>
        <w:t>年</w:t>
      </w:r>
      <w:r>
        <w:rPr>
          <w:rFonts w:hint="eastAsia"/>
          <w:b/>
          <w:sz w:val="32"/>
          <w:szCs w:val="32"/>
          <w:u w:val="single"/>
          <w:lang w:val="en-US" w:eastAsia="zh-CN"/>
        </w:rPr>
        <w:t xml:space="preserve">     </w:t>
      </w:r>
      <w:r>
        <w:rPr>
          <w:rFonts w:hint="eastAsia"/>
          <w:b/>
          <w:sz w:val="32"/>
          <w:szCs w:val="32"/>
        </w:rPr>
        <w:t>月</w:t>
      </w:r>
      <w:r>
        <w:rPr>
          <w:rFonts w:hint="eastAsia"/>
          <w:b/>
          <w:sz w:val="32"/>
          <w:szCs w:val="32"/>
          <w:u w:val="single"/>
          <w:lang w:val="en-US" w:eastAsia="zh-CN"/>
        </w:rPr>
        <w:t xml:space="preserve">      </w:t>
      </w:r>
      <w:r>
        <w:rPr>
          <w:rFonts w:hint="eastAsia"/>
          <w:b/>
          <w:sz w:val="32"/>
          <w:szCs w:val="32"/>
        </w:rPr>
        <w:t>日</w:t>
      </w:r>
    </w:p>
    <w:p>
      <w:r>
        <w:br w:type="page"/>
      </w:r>
    </w:p>
    <w:p>
      <w:pPr>
        <w:spacing w:line="360" w:lineRule="auto"/>
        <w:jc w:val="center"/>
        <w:rPr>
          <w:b/>
          <w:sz w:val="32"/>
          <w:szCs w:val="32"/>
        </w:rPr>
      </w:pPr>
      <w:r>
        <w:rPr>
          <w:rFonts w:hint="eastAsia"/>
          <w:b/>
          <w:sz w:val="32"/>
          <w:szCs w:val="32"/>
        </w:rPr>
        <w:t>合同专用条款</w:t>
      </w:r>
    </w:p>
    <w:p>
      <w:pPr>
        <w:spacing w:line="360" w:lineRule="auto"/>
        <w:jc w:val="left"/>
        <w:rPr>
          <w:b/>
          <w:sz w:val="32"/>
          <w:szCs w:val="32"/>
        </w:rPr>
      </w:pPr>
    </w:p>
    <w:p>
      <w:pPr>
        <w:spacing w:line="408" w:lineRule="auto"/>
        <w:ind w:firstLine="840" w:firstLineChars="300"/>
        <w:jc w:val="left"/>
        <w:rPr>
          <w:rFonts w:hint="eastAsia" w:cs="宋体"/>
          <w:sz w:val="28"/>
          <w:szCs w:val="28"/>
        </w:rPr>
      </w:pPr>
      <w:r>
        <w:rPr>
          <w:rFonts w:hint="eastAsia" w:cs="宋体"/>
          <w:sz w:val="28"/>
          <w:szCs w:val="28"/>
          <w:u w:val="single"/>
          <w:lang w:val="en-US" w:eastAsia="zh-CN"/>
        </w:rPr>
        <w:t xml:space="preserve"> </w:t>
      </w:r>
      <w:r>
        <w:rPr>
          <w:rFonts w:hint="eastAsia" w:cs="宋体"/>
          <w:sz w:val="28"/>
          <w:szCs w:val="28"/>
          <w:u w:val="single"/>
        </w:rPr>
        <w:t>（采购人名称）</w:t>
      </w:r>
      <w:r>
        <w:rPr>
          <w:rFonts w:hint="eastAsia" w:cs="宋体"/>
          <w:sz w:val="28"/>
          <w:szCs w:val="28"/>
          <w:u w:val="single"/>
          <w:lang w:val="en-US" w:eastAsia="zh-CN"/>
        </w:rPr>
        <w:t xml:space="preserve"> </w:t>
      </w:r>
      <w:r>
        <w:rPr>
          <w:rFonts w:hint="eastAsia" w:cs="宋体"/>
          <w:sz w:val="28"/>
          <w:szCs w:val="28"/>
        </w:rPr>
        <w:t>以公开招标</w:t>
      </w:r>
      <w:r>
        <w:rPr>
          <w:rFonts w:hint="eastAsia" w:cs="宋体"/>
          <w:sz w:val="28"/>
          <w:szCs w:val="28"/>
          <w:u w:val="single"/>
          <w:lang w:val="en-US" w:eastAsia="zh-CN"/>
        </w:rPr>
        <w:t xml:space="preserve"> </w:t>
      </w:r>
      <w:r>
        <w:rPr>
          <w:rFonts w:hint="eastAsia" w:cs="宋体"/>
          <w:sz w:val="28"/>
          <w:szCs w:val="28"/>
          <w:u w:val="single"/>
        </w:rPr>
        <w:t>（政府采购方式）</w:t>
      </w:r>
      <w:r>
        <w:rPr>
          <w:rFonts w:hint="eastAsia" w:cs="宋体"/>
          <w:sz w:val="28"/>
          <w:szCs w:val="28"/>
          <w:u w:val="single"/>
          <w:lang w:val="en-US" w:eastAsia="zh-CN"/>
        </w:rPr>
        <w:t xml:space="preserve"> </w:t>
      </w:r>
      <w:r>
        <w:rPr>
          <w:rFonts w:hint="eastAsia" w:cs="宋体"/>
          <w:sz w:val="28"/>
          <w:szCs w:val="28"/>
        </w:rPr>
        <w:t>对</w:t>
      </w:r>
      <w:r>
        <w:rPr>
          <w:rFonts w:hint="eastAsia" w:cs="宋体"/>
          <w:sz w:val="28"/>
          <w:szCs w:val="28"/>
          <w:u w:val="single"/>
          <w:lang w:val="en-US" w:eastAsia="zh-CN"/>
        </w:rPr>
        <w:t xml:space="preserve"> </w:t>
      </w:r>
      <w:r>
        <w:rPr>
          <w:rFonts w:hint="eastAsia" w:cs="宋体"/>
          <w:sz w:val="28"/>
          <w:szCs w:val="28"/>
          <w:u w:val="single"/>
          <w:lang w:eastAsia="zh-CN"/>
        </w:rPr>
        <w:t>（</w:t>
      </w:r>
      <w:r>
        <w:rPr>
          <w:rFonts w:hint="eastAsia" w:cs="宋体"/>
          <w:sz w:val="28"/>
          <w:szCs w:val="28"/>
          <w:u w:val="single"/>
          <w:lang w:val="en-US" w:eastAsia="zh-CN"/>
        </w:rPr>
        <w:t>同前页项目名称</w:t>
      </w:r>
      <w:r>
        <w:rPr>
          <w:rFonts w:hint="eastAsia" w:cs="宋体"/>
          <w:sz w:val="28"/>
          <w:szCs w:val="28"/>
          <w:u w:val="single"/>
          <w:lang w:eastAsia="zh-CN"/>
        </w:rPr>
        <w:t>）</w:t>
      </w:r>
      <w:r>
        <w:rPr>
          <w:rFonts w:hint="eastAsia" w:cs="宋体"/>
          <w:sz w:val="28"/>
          <w:szCs w:val="28"/>
        </w:rPr>
        <w:t>项目（项目编号：</w:t>
      </w:r>
      <w:r>
        <w:rPr>
          <w:rFonts w:hint="eastAsia" w:cs="宋体"/>
          <w:sz w:val="28"/>
          <w:szCs w:val="28"/>
          <w:u w:val="single"/>
          <w:lang w:val="en-US" w:eastAsia="zh-CN"/>
        </w:rPr>
        <w:t xml:space="preserve">            </w:t>
      </w:r>
      <w:r>
        <w:rPr>
          <w:rFonts w:hint="eastAsia" w:cs="宋体"/>
          <w:sz w:val="28"/>
          <w:szCs w:val="28"/>
        </w:rPr>
        <w:t>）进行了采购，</w:t>
      </w:r>
      <w:r>
        <w:rPr>
          <w:rFonts w:hint="eastAsia" w:cs="宋体"/>
          <w:sz w:val="28"/>
          <w:szCs w:val="28"/>
          <w:u w:val="single"/>
          <w:lang w:val="en-US" w:eastAsia="zh-CN"/>
        </w:rPr>
        <w:t xml:space="preserve"> </w:t>
      </w:r>
      <w:r>
        <w:rPr>
          <w:rFonts w:hint="eastAsia" w:cs="宋体"/>
          <w:sz w:val="28"/>
          <w:szCs w:val="28"/>
          <w:u w:val="single"/>
        </w:rPr>
        <w:t>（中标供应商名称）</w:t>
      </w:r>
      <w:r>
        <w:rPr>
          <w:rFonts w:hint="eastAsia" w:cs="宋体"/>
          <w:sz w:val="28"/>
          <w:szCs w:val="28"/>
          <w:u w:val="single"/>
          <w:lang w:val="en-US" w:eastAsia="zh-CN"/>
        </w:rPr>
        <w:t xml:space="preserve"> </w:t>
      </w:r>
      <w:r>
        <w:rPr>
          <w:rFonts w:hint="eastAsia" w:cs="宋体"/>
          <w:sz w:val="28"/>
          <w:szCs w:val="28"/>
        </w:rPr>
        <w:t>为该项目中标供应商。</w:t>
      </w:r>
    </w:p>
    <w:p>
      <w:pPr>
        <w:spacing w:line="408" w:lineRule="auto"/>
        <w:ind w:firstLine="560" w:firstLineChars="200"/>
        <w:jc w:val="left"/>
        <w:rPr>
          <w:rFonts w:cs="宋体"/>
          <w:sz w:val="28"/>
          <w:szCs w:val="28"/>
        </w:rPr>
      </w:pPr>
      <w:r>
        <w:rPr>
          <w:rFonts w:hint="eastAsia" w:cs="宋体"/>
          <w:sz w:val="28"/>
          <w:szCs w:val="28"/>
          <w:u w:val="single"/>
          <w:lang w:val="en-US" w:eastAsia="zh-CN"/>
        </w:rPr>
        <w:t xml:space="preserve"> </w:t>
      </w:r>
      <w:r>
        <w:rPr>
          <w:rFonts w:hint="eastAsia" w:cs="宋体"/>
          <w:sz w:val="28"/>
          <w:szCs w:val="28"/>
          <w:u w:val="single"/>
        </w:rPr>
        <w:t>（采购人名称）</w:t>
      </w:r>
      <w:r>
        <w:rPr>
          <w:rFonts w:hint="eastAsia" w:cs="宋体"/>
          <w:sz w:val="28"/>
          <w:szCs w:val="28"/>
          <w:u w:val="single"/>
          <w:lang w:val="en-US" w:eastAsia="zh-CN"/>
        </w:rPr>
        <w:t xml:space="preserve"> </w:t>
      </w:r>
      <w:r>
        <w:rPr>
          <w:rFonts w:hint="eastAsia" w:cs="宋体"/>
          <w:sz w:val="28"/>
          <w:szCs w:val="28"/>
          <w:u w:val="none"/>
          <w:lang w:val="zh-CN"/>
        </w:rPr>
        <w:t>（</w:t>
      </w:r>
      <w:r>
        <w:rPr>
          <w:rFonts w:hint="eastAsia" w:cs="宋体"/>
          <w:sz w:val="28"/>
          <w:szCs w:val="28"/>
          <w:lang w:val="zh-CN"/>
        </w:rPr>
        <w:t>以下简称：甲方）</w:t>
      </w:r>
      <w:r>
        <w:rPr>
          <w:rFonts w:hint="eastAsia" w:cs="宋体"/>
          <w:sz w:val="28"/>
          <w:szCs w:val="28"/>
        </w:rPr>
        <w:t>和</w:t>
      </w:r>
      <w:r>
        <w:rPr>
          <w:rFonts w:hint="eastAsia" w:cs="宋体"/>
          <w:sz w:val="28"/>
          <w:szCs w:val="28"/>
          <w:u w:val="single"/>
          <w:lang w:val="en-US" w:eastAsia="zh-CN"/>
        </w:rPr>
        <w:t xml:space="preserve"> </w:t>
      </w:r>
      <w:r>
        <w:rPr>
          <w:rFonts w:hint="eastAsia" w:cs="宋体"/>
          <w:sz w:val="28"/>
          <w:szCs w:val="28"/>
          <w:u w:val="single"/>
        </w:rPr>
        <w:t>（中标供应商名称）</w:t>
      </w:r>
      <w:r>
        <w:rPr>
          <w:rFonts w:hint="eastAsia" w:cs="宋体"/>
          <w:sz w:val="28"/>
          <w:szCs w:val="28"/>
          <w:u w:val="single"/>
          <w:lang w:val="en-US" w:eastAsia="zh-CN"/>
        </w:rPr>
        <w:t xml:space="preserve"> </w:t>
      </w:r>
      <w:r>
        <w:rPr>
          <w:rFonts w:hint="eastAsia" w:cs="宋体"/>
          <w:sz w:val="28"/>
          <w:szCs w:val="28"/>
          <w:lang w:val="zh-CN"/>
        </w:rPr>
        <w:t>（以下简称：乙方）</w:t>
      </w:r>
      <w:r>
        <w:rPr>
          <w:rFonts w:hint="eastAsia" w:cs="宋体"/>
          <w:sz w:val="28"/>
          <w:szCs w:val="28"/>
        </w:rPr>
        <w:t>根据《中华人民共和国民法典》、</w:t>
      </w:r>
      <w:r>
        <w:rPr>
          <w:rFonts w:hint="eastAsia" w:cs="宋体"/>
          <w:sz w:val="28"/>
          <w:szCs w:val="28"/>
          <w:lang w:val="zh-CN"/>
        </w:rPr>
        <w:t>《中华人民共和国政府采购法》等相</w:t>
      </w:r>
      <w:r>
        <w:rPr>
          <w:rFonts w:hint="eastAsia" w:cs="宋体"/>
          <w:sz w:val="28"/>
          <w:szCs w:val="28"/>
        </w:rPr>
        <w:t>关法律法规，遵循平等、自愿、公平和诚实信用原则，同意按照下面的条款和条件订立本政府采购合同，共同信守。</w:t>
      </w:r>
    </w:p>
    <w:p>
      <w:pPr>
        <w:spacing w:line="408" w:lineRule="auto"/>
        <w:ind w:firstLine="562" w:firstLineChars="200"/>
        <w:jc w:val="left"/>
        <w:rPr>
          <w:rFonts w:cs="宋体"/>
          <w:b/>
          <w:sz w:val="28"/>
          <w:szCs w:val="28"/>
        </w:rPr>
      </w:pPr>
      <w:r>
        <w:rPr>
          <w:rFonts w:hint="eastAsia" w:cs="宋体"/>
          <w:b/>
          <w:sz w:val="28"/>
          <w:szCs w:val="28"/>
        </w:rPr>
        <w:t>一、政府采购合同文件</w:t>
      </w:r>
    </w:p>
    <w:p>
      <w:pPr>
        <w:spacing w:line="408" w:lineRule="auto"/>
        <w:ind w:firstLine="560" w:firstLineChars="200"/>
        <w:jc w:val="left"/>
        <w:rPr>
          <w:rFonts w:cs="宋体"/>
          <w:sz w:val="28"/>
          <w:szCs w:val="28"/>
        </w:rPr>
      </w:pPr>
      <w:r>
        <w:rPr>
          <w:rFonts w:hint="eastAsia" w:cs="宋体"/>
          <w:sz w:val="28"/>
          <w:szCs w:val="28"/>
        </w:rPr>
        <w:t>本政府采购合同所附下列文件是构成本政府采购合同不可分割的部分：</w:t>
      </w:r>
    </w:p>
    <w:p>
      <w:pPr>
        <w:spacing w:line="408" w:lineRule="auto"/>
        <w:ind w:firstLine="560" w:firstLineChars="200"/>
        <w:jc w:val="left"/>
        <w:rPr>
          <w:rFonts w:hint="eastAsia" w:cs="宋体"/>
          <w:sz w:val="28"/>
          <w:szCs w:val="28"/>
        </w:rPr>
      </w:pPr>
      <w:r>
        <w:rPr>
          <w:rFonts w:hint="eastAsia" w:cs="宋体"/>
          <w:sz w:val="28"/>
          <w:szCs w:val="28"/>
        </w:rPr>
        <w:t>1.招标文件（含澄清或者修改文件）；</w:t>
      </w:r>
    </w:p>
    <w:p>
      <w:pPr>
        <w:spacing w:line="408" w:lineRule="auto"/>
        <w:ind w:firstLine="560" w:firstLineChars="200"/>
        <w:jc w:val="left"/>
        <w:rPr>
          <w:rFonts w:hint="eastAsia" w:cs="宋体"/>
          <w:sz w:val="28"/>
          <w:szCs w:val="28"/>
        </w:rPr>
      </w:pPr>
      <w:r>
        <w:rPr>
          <w:rFonts w:hint="eastAsia" w:cs="宋体"/>
          <w:sz w:val="28"/>
          <w:szCs w:val="28"/>
        </w:rPr>
        <w:t>2.招标文件的更正公告、变更公告；</w:t>
      </w:r>
    </w:p>
    <w:p>
      <w:pPr>
        <w:spacing w:line="408" w:lineRule="auto"/>
        <w:ind w:firstLine="560" w:firstLineChars="200"/>
        <w:jc w:val="left"/>
        <w:rPr>
          <w:rFonts w:hint="eastAsia" w:cs="宋体"/>
          <w:sz w:val="28"/>
          <w:szCs w:val="28"/>
        </w:rPr>
      </w:pPr>
      <w:r>
        <w:rPr>
          <w:rFonts w:hint="eastAsia" w:cs="宋体"/>
          <w:sz w:val="28"/>
          <w:szCs w:val="28"/>
        </w:rPr>
        <w:t>3.乙方提交的投标文件（含澄清或者说明文件）；</w:t>
      </w:r>
    </w:p>
    <w:p>
      <w:pPr>
        <w:spacing w:line="408" w:lineRule="auto"/>
        <w:ind w:firstLine="560" w:firstLineChars="200"/>
        <w:jc w:val="left"/>
        <w:rPr>
          <w:rFonts w:hint="eastAsia" w:cs="宋体"/>
          <w:sz w:val="28"/>
          <w:szCs w:val="28"/>
        </w:rPr>
      </w:pPr>
      <w:r>
        <w:rPr>
          <w:rFonts w:hint="eastAsia" w:cs="宋体"/>
          <w:sz w:val="28"/>
          <w:szCs w:val="28"/>
        </w:rPr>
        <w:t>4.政府采购合同条款；</w:t>
      </w:r>
    </w:p>
    <w:p>
      <w:pPr>
        <w:spacing w:line="408" w:lineRule="auto"/>
        <w:ind w:firstLine="560" w:firstLineChars="200"/>
        <w:jc w:val="left"/>
        <w:rPr>
          <w:rFonts w:hint="eastAsia" w:cs="宋体"/>
          <w:sz w:val="28"/>
          <w:szCs w:val="28"/>
        </w:rPr>
      </w:pPr>
      <w:r>
        <w:rPr>
          <w:rFonts w:hint="eastAsia" w:cs="宋体"/>
          <w:sz w:val="28"/>
          <w:szCs w:val="28"/>
        </w:rPr>
        <w:t>5.中标通知书；</w:t>
      </w:r>
    </w:p>
    <w:p>
      <w:pPr>
        <w:spacing w:line="408" w:lineRule="auto"/>
        <w:ind w:firstLine="560" w:firstLineChars="200"/>
        <w:jc w:val="left"/>
        <w:rPr>
          <w:rFonts w:hint="eastAsia" w:cs="宋体"/>
          <w:sz w:val="28"/>
          <w:szCs w:val="28"/>
        </w:rPr>
      </w:pPr>
      <w:r>
        <w:rPr>
          <w:rFonts w:hint="eastAsia" w:cs="宋体"/>
          <w:sz w:val="28"/>
          <w:szCs w:val="28"/>
        </w:rPr>
        <w:t>6.政府采购合同的其它附件。</w:t>
      </w:r>
    </w:p>
    <w:p>
      <w:pPr>
        <w:spacing w:line="408" w:lineRule="auto"/>
        <w:ind w:firstLine="562" w:firstLineChars="200"/>
        <w:jc w:val="left"/>
        <w:rPr>
          <w:rFonts w:cs="宋体"/>
          <w:b/>
          <w:sz w:val="28"/>
          <w:szCs w:val="28"/>
        </w:rPr>
      </w:pPr>
      <w:r>
        <w:rPr>
          <w:rFonts w:hint="eastAsia" w:cs="宋体"/>
          <w:b/>
          <w:sz w:val="28"/>
          <w:szCs w:val="28"/>
        </w:rPr>
        <w:t>二、政府采购合同范围和条件</w:t>
      </w:r>
    </w:p>
    <w:p>
      <w:pPr>
        <w:spacing w:line="408" w:lineRule="auto"/>
        <w:ind w:firstLine="560" w:firstLineChars="200"/>
        <w:jc w:val="left"/>
        <w:rPr>
          <w:rFonts w:cs="宋体"/>
          <w:sz w:val="28"/>
          <w:szCs w:val="28"/>
        </w:rPr>
      </w:pPr>
      <w:r>
        <w:rPr>
          <w:rFonts w:hint="eastAsia" w:cs="宋体"/>
          <w:sz w:val="28"/>
          <w:szCs w:val="28"/>
        </w:rPr>
        <w:t>本政府采购合同的范围和条件与上述政府采购合同文件的规定相一致。</w:t>
      </w:r>
    </w:p>
    <w:p>
      <w:pPr>
        <w:widowControl/>
        <w:jc w:val="left"/>
        <w:rPr>
          <w:rFonts w:cs="宋体"/>
          <w:b/>
          <w:sz w:val="28"/>
          <w:szCs w:val="28"/>
        </w:rPr>
      </w:pPr>
      <w:r>
        <w:rPr>
          <w:rFonts w:cs="宋体"/>
          <w:b/>
          <w:sz w:val="28"/>
          <w:szCs w:val="28"/>
        </w:rPr>
        <w:br w:type="page"/>
      </w:r>
    </w:p>
    <w:p>
      <w:pPr>
        <w:spacing w:line="360" w:lineRule="auto"/>
        <w:ind w:firstLine="562" w:firstLineChars="200"/>
        <w:jc w:val="left"/>
        <w:rPr>
          <w:rFonts w:cs="宋体"/>
          <w:b/>
          <w:sz w:val="28"/>
          <w:szCs w:val="28"/>
        </w:rPr>
      </w:pPr>
      <w:r>
        <w:rPr>
          <w:rFonts w:hint="eastAsia" w:cs="宋体"/>
          <w:b/>
          <w:sz w:val="28"/>
          <w:szCs w:val="28"/>
        </w:rPr>
        <w:t>三、政府采购合同标的</w:t>
      </w:r>
    </w:p>
    <w:p>
      <w:pPr>
        <w:spacing w:line="360" w:lineRule="auto"/>
        <w:ind w:firstLine="560" w:firstLineChars="200"/>
        <w:jc w:val="left"/>
        <w:rPr>
          <w:rFonts w:cs="宋体"/>
          <w:sz w:val="28"/>
          <w:szCs w:val="28"/>
        </w:rPr>
      </w:pPr>
      <w:r>
        <w:rPr>
          <w:rFonts w:hint="eastAsia" w:cs="宋体"/>
          <w:sz w:val="28"/>
          <w:szCs w:val="28"/>
        </w:rPr>
        <w:t>本政府采购合同的标的为政府采购合同货物清单（同投标文件中的开标一览表/分项报价明细表）中所列货物及相关服务。</w:t>
      </w:r>
    </w:p>
    <w:tbl>
      <w:tblPr>
        <w:tblStyle w:val="8"/>
        <w:tblW w:w="9501" w:type="dxa"/>
        <w:jc w:val="center"/>
        <w:tblInd w:w="0" w:type="dxa"/>
        <w:tblLayout w:type="fixed"/>
        <w:tblCellMar>
          <w:top w:w="0" w:type="dxa"/>
          <w:left w:w="108" w:type="dxa"/>
          <w:bottom w:w="0" w:type="dxa"/>
          <w:right w:w="108" w:type="dxa"/>
        </w:tblCellMar>
      </w:tblPr>
      <w:tblGrid>
        <w:gridCol w:w="761"/>
        <w:gridCol w:w="1717"/>
        <w:gridCol w:w="1912"/>
        <w:gridCol w:w="918"/>
        <w:gridCol w:w="1633"/>
        <w:gridCol w:w="1701"/>
        <w:gridCol w:w="859"/>
      </w:tblGrid>
      <w:tr>
        <w:tblPrEx>
          <w:tblLayout w:type="fixed"/>
          <w:tblCellMar>
            <w:top w:w="0" w:type="dxa"/>
            <w:left w:w="108" w:type="dxa"/>
            <w:bottom w:w="0" w:type="dxa"/>
            <w:right w:w="108" w:type="dxa"/>
          </w:tblCellMar>
        </w:tblPrEx>
        <w:trPr>
          <w:trHeight w:val="920" w:hRule="atLeast"/>
          <w:jc w:val="center"/>
        </w:trPr>
        <w:tc>
          <w:tcPr>
            <w:tcW w:w="7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序号</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lang w:val="en-US" w:eastAsia="zh-CN"/>
              </w:rPr>
              <w:t>服务</w:t>
            </w:r>
            <w:r>
              <w:rPr>
                <w:rFonts w:hint="eastAsia" w:ascii="宋体" w:hAnsi="宋体" w:cs="宋体"/>
                <w:b/>
                <w:bCs/>
                <w:sz w:val="24"/>
                <w:szCs w:val="32"/>
              </w:rPr>
              <w:t>名称</w:t>
            </w:r>
          </w:p>
        </w:tc>
        <w:tc>
          <w:tcPr>
            <w:tcW w:w="19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服务要求</w:t>
            </w:r>
          </w:p>
        </w:tc>
        <w:tc>
          <w:tcPr>
            <w:tcW w:w="9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数量/单位</w:t>
            </w:r>
          </w:p>
        </w:tc>
        <w:tc>
          <w:tcPr>
            <w:tcW w:w="16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单价（元）</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单项总价（元）</w:t>
            </w:r>
          </w:p>
        </w:tc>
        <w:tc>
          <w:tcPr>
            <w:tcW w:w="8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备注</w:t>
            </w:r>
          </w:p>
        </w:tc>
      </w:tr>
      <w:tr>
        <w:tblPrEx>
          <w:tblLayout w:type="fixed"/>
          <w:tblCellMar>
            <w:top w:w="0" w:type="dxa"/>
            <w:left w:w="108" w:type="dxa"/>
            <w:bottom w:w="0" w:type="dxa"/>
            <w:right w:w="108" w:type="dxa"/>
          </w:tblCellMar>
        </w:tblPrEx>
        <w:trPr>
          <w:trHeight w:val="975" w:hRule="atLeast"/>
          <w:jc w:val="center"/>
        </w:trPr>
        <w:tc>
          <w:tcPr>
            <w:tcW w:w="7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color w:val="FF0000"/>
                <w:sz w:val="24"/>
                <w:szCs w:val="32"/>
              </w:rPr>
            </w:pPr>
          </w:p>
        </w:tc>
        <w:tc>
          <w:tcPr>
            <w:tcW w:w="171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FF0000"/>
                <w:sz w:val="24"/>
                <w:szCs w:val="32"/>
              </w:rPr>
            </w:pPr>
          </w:p>
        </w:tc>
        <w:tc>
          <w:tcPr>
            <w:tcW w:w="191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91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163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170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85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sz w:val="24"/>
                <w:szCs w:val="32"/>
              </w:rPr>
            </w:pPr>
          </w:p>
        </w:tc>
      </w:tr>
      <w:tr>
        <w:tblPrEx>
          <w:tblLayout w:type="fixed"/>
          <w:tblCellMar>
            <w:top w:w="0" w:type="dxa"/>
            <w:left w:w="108" w:type="dxa"/>
            <w:bottom w:w="0" w:type="dxa"/>
            <w:right w:w="108" w:type="dxa"/>
          </w:tblCellMar>
        </w:tblPrEx>
        <w:trPr>
          <w:trHeight w:val="848" w:hRule="atLeast"/>
          <w:jc w:val="center"/>
        </w:trPr>
        <w:tc>
          <w:tcPr>
            <w:tcW w:w="694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32"/>
              </w:rPr>
            </w:pPr>
            <w:r>
              <w:rPr>
                <w:rFonts w:hint="eastAsia" w:ascii="宋体" w:hAnsi="宋体" w:cs="宋体"/>
                <w:b/>
                <w:bCs/>
                <w:sz w:val="24"/>
                <w:szCs w:val="32"/>
              </w:rPr>
              <w:t>总       价</w:t>
            </w:r>
          </w:p>
        </w:tc>
        <w:tc>
          <w:tcPr>
            <w:tcW w:w="170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85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FF0000"/>
                <w:sz w:val="24"/>
                <w:szCs w:val="32"/>
              </w:rPr>
            </w:pPr>
          </w:p>
        </w:tc>
      </w:tr>
    </w:tbl>
    <w:p>
      <w:pPr>
        <w:spacing w:line="360" w:lineRule="auto"/>
        <w:jc w:val="left"/>
        <w:rPr>
          <w:rFonts w:cs="宋体"/>
          <w:b/>
          <w:szCs w:val="21"/>
        </w:rPr>
      </w:pPr>
      <w:r>
        <w:rPr>
          <w:rFonts w:hint="eastAsia" w:cs="宋体"/>
          <w:b/>
          <w:szCs w:val="21"/>
        </w:rPr>
        <w:t>注：此表须备注核心产品。</w:t>
      </w:r>
    </w:p>
    <w:p>
      <w:pPr>
        <w:spacing w:line="360" w:lineRule="auto"/>
        <w:ind w:firstLine="562" w:firstLineChars="200"/>
        <w:jc w:val="left"/>
        <w:rPr>
          <w:rFonts w:cs="宋体"/>
          <w:b/>
          <w:sz w:val="28"/>
          <w:szCs w:val="28"/>
        </w:rPr>
      </w:pPr>
      <w:r>
        <w:rPr>
          <w:rFonts w:hint="eastAsia" w:cs="宋体"/>
          <w:b/>
          <w:sz w:val="28"/>
          <w:szCs w:val="28"/>
        </w:rPr>
        <w:t>四、政府采购合同金额</w:t>
      </w:r>
    </w:p>
    <w:p>
      <w:pPr>
        <w:spacing w:line="360" w:lineRule="auto"/>
        <w:ind w:firstLine="560" w:firstLineChars="200"/>
        <w:jc w:val="left"/>
        <w:rPr>
          <w:rFonts w:cs="宋体"/>
          <w:b/>
          <w:sz w:val="28"/>
          <w:szCs w:val="28"/>
        </w:rPr>
      </w:pPr>
      <w:r>
        <w:rPr>
          <w:rFonts w:hint="eastAsia" w:cs="宋体"/>
          <w:sz w:val="28"/>
          <w:szCs w:val="28"/>
        </w:rPr>
        <w:t>根据上述政府采购合同文件要求，政府采购合同的总金额为人民币</w:t>
      </w:r>
      <w:r>
        <w:rPr>
          <w:rFonts w:hint="eastAsia" w:cs="宋体"/>
          <w:color w:val="auto"/>
          <w:sz w:val="28"/>
          <w:szCs w:val="28"/>
          <w:u w:val="single"/>
          <w:lang w:val="en-US" w:eastAsia="zh-CN"/>
        </w:rPr>
        <w:t xml:space="preserve">      </w:t>
      </w:r>
      <w:r>
        <w:rPr>
          <w:rFonts w:hint="eastAsia" w:cs="宋体"/>
          <w:sz w:val="28"/>
          <w:szCs w:val="28"/>
          <w:u w:val="single"/>
        </w:rPr>
        <w:t>（大写）</w:t>
      </w:r>
      <w:r>
        <w:rPr>
          <w:rFonts w:hint="eastAsia" w:cs="宋体"/>
          <w:sz w:val="28"/>
          <w:szCs w:val="28"/>
        </w:rPr>
        <w:t>，小写：</w:t>
      </w:r>
      <w:r>
        <w:rPr>
          <w:rFonts w:hint="eastAsia" w:cs="宋体"/>
          <w:sz w:val="28"/>
          <w:szCs w:val="28"/>
          <w:u w:val="single"/>
          <w:lang w:val="en-US" w:eastAsia="zh-CN"/>
        </w:rPr>
        <w:t xml:space="preserve">         </w:t>
      </w:r>
      <w:r>
        <w:rPr>
          <w:rFonts w:hint="eastAsia" w:cs="宋体"/>
          <w:sz w:val="28"/>
          <w:szCs w:val="28"/>
        </w:rPr>
        <w:t>元。（此合同价指验收合格并将货物送到交货地点的全部货款）</w:t>
      </w:r>
    </w:p>
    <w:p>
      <w:pPr>
        <w:spacing w:line="360" w:lineRule="auto"/>
        <w:ind w:firstLine="562" w:firstLineChars="200"/>
        <w:jc w:val="left"/>
        <w:rPr>
          <w:rFonts w:cs="宋体"/>
          <w:b/>
          <w:sz w:val="28"/>
          <w:szCs w:val="28"/>
        </w:rPr>
      </w:pPr>
      <w:r>
        <w:rPr>
          <w:rFonts w:hint="eastAsia" w:cs="宋体"/>
          <w:b/>
          <w:sz w:val="28"/>
          <w:szCs w:val="28"/>
        </w:rPr>
        <w:t>五、付款方式</w:t>
      </w:r>
    </w:p>
    <w:p>
      <w:pPr>
        <w:spacing w:line="360" w:lineRule="auto"/>
        <w:ind w:firstLine="560" w:firstLineChars="200"/>
        <w:jc w:val="left"/>
        <w:rPr>
          <w:rFonts w:hint="eastAsia" w:cs="宋体"/>
          <w:sz w:val="28"/>
          <w:szCs w:val="28"/>
        </w:rPr>
      </w:pPr>
      <w:r>
        <w:rPr>
          <w:rFonts w:hint="eastAsia" w:cs="宋体"/>
          <w:bCs/>
          <w:sz w:val="28"/>
          <w:szCs w:val="28"/>
        </w:rPr>
        <w:t>付款方式：</w:t>
      </w:r>
      <w:r>
        <w:rPr>
          <w:rFonts w:hint="eastAsia" w:cs="宋体"/>
          <w:sz w:val="28"/>
          <w:szCs w:val="28"/>
        </w:rPr>
        <w:t>每月根据绩效考核情况（考核标准由双方合同中约定）、中标人须在次月5日前准备当月材料，采购人组织考核工作小组进行考核，月底前完成考核后，</w:t>
      </w:r>
      <w:r>
        <w:rPr>
          <w:rFonts w:hint="eastAsia" w:cs="宋体"/>
          <w:sz w:val="28"/>
          <w:szCs w:val="28"/>
          <w:lang w:val="en-US" w:eastAsia="zh-CN"/>
        </w:rPr>
        <w:t>乙方给甲方开具税务发票，税费由乙方承担，</w:t>
      </w:r>
      <w:r>
        <w:rPr>
          <w:rFonts w:hint="eastAsia" w:cs="宋体"/>
          <w:sz w:val="28"/>
          <w:szCs w:val="28"/>
        </w:rPr>
        <w:t>次月底前支付考核完成月份的物业管理服务费。</w:t>
      </w:r>
    </w:p>
    <w:p>
      <w:pPr>
        <w:spacing w:line="360" w:lineRule="auto"/>
        <w:ind w:firstLine="562" w:firstLineChars="200"/>
        <w:jc w:val="left"/>
        <w:rPr>
          <w:rFonts w:cs="宋体"/>
          <w:b/>
          <w:sz w:val="28"/>
          <w:szCs w:val="28"/>
        </w:rPr>
      </w:pPr>
      <w:r>
        <w:rPr>
          <w:rFonts w:hint="eastAsia" w:cs="宋体"/>
          <w:b/>
          <w:sz w:val="28"/>
          <w:szCs w:val="28"/>
        </w:rPr>
        <w:t>六、交付/履约时间、交付/履约地点和方式</w:t>
      </w:r>
    </w:p>
    <w:p>
      <w:pPr>
        <w:spacing w:line="360" w:lineRule="auto"/>
        <w:ind w:firstLine="560" w:firstLineChars="200"/>
        <w:jc w:val="left"/>
        <w:rPr>
          <w:rFonts w:hint="eastAsia" w:cs="宋体"/>
          <w:sz w:val="28"/>
          <w:szCs w:val="28"/>
          <w:lang w:val="en-GB"/>
        </w:rPr>
      </w:pPr>
      <w:r>
        <w:rPr>
          <w:rFonts w:hint="eastAsia" w:cs="宋体"/>
          <w:sz w:val="28"/>
          <w:szCs w:val="28"/>
          <w:lang w:val="en-GB"/>
        </w:rPr>
        <w:t>交付/履约时间：</w:t>
      </w:r>
      <w:r>
        <w:rPr>
          <w:rFonts w:hint="eastAsia" w:cs="宋体"/>
          <w:sz w:val="28"/>
          <w:szCs w:val="28"/>
          <w:lang w:val="en-US" w:eastAsia="zh-CN"/>
        </w:rPr>
        <w:t>自合同签订之日起</w:t>
      </w:r>
      <w:r>
        <w:rPr>
          <w:rFonts w:hint="eastAsia" w:cs="宋体"/>
          <w:sz w:val="28"/>
          <w:szCs w:val="28"/>
          <w:lang w:val="en-GB"/>
        </w:rPr>
        <w:t>3年，合同一年一签。</w:t>
      </w:r>
    </w:p>
    <w:p>
      <w:pPr>
        <w:spacing w:line="360" w:lineRule="auto"/>
        <w:ind w:firstLine="560" w:firstLineChars="200"/>
        <w:jc w:val="left"/>
        <w:rPr>
          <w:rFonts w:hint="eastAsia" w:cs="宋体"/>
          <w:b/>
          <w:sz w:val="28"/>
          <w:szCs w:val="28"/>
        </w:rPr>
      </w:pPr>
      <w:r>
        <w:rPr>
          <w:rFonts w:hint="eastAsia" w:cs="宋体"/>
          <w:bCs/>
          <w:sz w:val="28"/>
          <w:szCs w:val="28"/>
        </w:rPr>
        <w:t>交付/履约地点：</w:t>
      </w:r>
      <w:r>
        <w:rPr>
          <w:rFonts w:hint="eastAsia" w:cs="宋体"/>
          <w:sz w:val="28"/>
          <w:szCs w:val="28"/>
          <w:lang w:val="en-GB"/>
        </w:rPr>
        <w:t>琼中黎族苗族自治县人民医院</w:t>
      </w:r>
    </w:p>
    <w:p>
      <w:pPr>
        <w:numPr>
          <w:ilvl w:val="0"/>
          <w:numId w:val="1"/>
        </w:numPr>
        <w:spacing w:line="360" w:lineRule="auto"/>
        <w:ind w:firstLine="562" w:firstLineChars="200"/>
        <w:jc w:val="left"/>
        <w:rPr>
          <w:rFonts w:hint="eastAsia" w:cs="宋体"/>
          <w:b/>
          <w:sz w:val="28"/>
          <w:szCs w:val="28"/>
          <w:lang w:val="en-US" w:eastAsia="zh-CN"/>
        </w:rPr>
      </w:pPr>
      <w:r>
        <w:rPr>
          <w:rFonts w:hint="eastAsia" w:cs="宋体"/>
          <w:b/>
          <w:sz w:val="28"/>
          <w:szCs w:val="28"/>
          <w:lang w:val="en-US" w:eastAsia="zh-CN"/>
        </w:rPr>
        <w:t>考核验收标准</w:t>
      </w:r>
    </w:p>
    <w:p>
      <w:pPr>
        <w:spacing w:line="360" w:lineRule="auto"/>
        <w:ind w:firstLine="560" w:firstLineChars="200"/>
        <w:jc w:val="left"/>
        <w:rPr>
          <w:rFonts w:hint="eastAsia" w:cs="宋体"/>
          <w:bCs/>
          <w:sz w:val="28"/>
          <w:szCs w:val="28"/>
          <w:lang w:val="en-US" w:eastAsia="zh-CN"/>
        </w:rPr>
      </w:pPr>
      <w:r>
        <w:rPr>
          <w:rFonts w:hint="eastAsia" w:cs="宋体"/>
          <w:bCs/>
          <w:sz w:val="28"/>
          <w:szCs w:val="28"/>
          <w:lang w:val="en-US" w:eastAsia="zh-CN"/>
        </w:rPr>
        <w:t>由琼中县人民医院(琼中县医共体总医院)对物业公司所提供服务进行考核及验收，考核及验收标准除物业公司投标文件所响应的服务要求外，可溯源到国家、行业相关标准；物业公司提供的服务应达到有关标准的要求并确保通过琼中县人民医院(琼中县医共体总医院)的考核及验收。具体考核要求为：</w:t>
      </w:r>
    </w:p>
    <w:p>
      <w:pPr>
        <w:spacing w:line="360" w:lineRule="auto"/>
        <w:ind w:left="0" w:leftChars="0" w:firstLine="0" w:firstLineChars="0"/>
        <w:jc w:val="center"/>
        <w:rPr>
          <w:rFonts w:hint="default"/>
          <w:color w:val="auto"/>
          <w:lang w:val="en-US" w:eastAsia="zh-CN"/>
        </w:rPr>
      </w:pPr>
      <w:r>
        <w:rPr>
          <w:rFonts w:hint="eastAsia" w:ascii="楷体" w:hAnsi="楷体" w:eastAsia="楷体" w:cs="楷体"/>
          <w:b/>
          <w:bCs/>
          <w:color w:val="auto"/>
          <w:sz w:val="32"/>
          <w:szCs w:val="32"/>
          <w:highlight w:val="none"/>
          <w:lang w:val="en-US" w:eastAsia="zh-CN"/>
        </w:rPr>
        <w:t>《医院卫生保洁范围要求标准及考核检查表》</w:t>
      </w:r>
    </w:p>
    <w:tbl>
      <w:tblPr>
        <w:tblStyle w:val="8"/>
        <w:tblW w:w="9780" w:type="dxa"/>
        <w:tblInd w:w="2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65"/>
        <w:gridCol w:w="1500"/>
        <w:gridCol w:w="1155"/>
        <w:gridCol w:w="1380"/>
        <w:gridCol w:w="2175"/>
        <w:gridCol w:w="25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467" w:hRule="atLeast"/>
        </w:trPr>
        <w:tc>
          <w:tcPr>
            <w:tcW w:w="1065" w:type="dxa"/>
            <w:vMerge w:val="restart"/>
            <w:tcBorders>
              <w:right w:val="single" w:color="000000" w:sz="4" w:space="0"/>
            </w:tcBorders>
            <w:tcMar>
              <w:top w:w="0" w:type="dxa"/>
              <w:left w:w="105" w:type="dxa"/>
              <w:bottom w:w="0" w:type="dxa"/>
              <w:right w:w="105" w:type="dxa"/>
            </w:tcMar>
            <w:vAlign w:val="center"/>
          </w:tcPr>
          <w:p>
            <w:pPr>
              <w:pStyle w:val="16"/>
              <w:jc w:val="center"/>
              <w:rPr>
                <w:rFonts w:hint="eastAsia" w:ascii="仿宋_GB2312" w:hAnsi="仿宋_GB2312" w:eastAsia="仿宋_GB2312" w:cs="仿宋_GB2312"/>
                <w:b/>
                <w:color w:val="auto"/>
                <w:sz w:val="21"/>
                <w:lang w:val="en-US" w:eastAsia="zh-CN"/>
              </w:rPr>
            </w:pPr>
            <w:r>
              <w:rPr>
                <w:rFonts w:hint="eastAsia" w:ascii="仿宋_GB2312" w:hAnsi="仿宋_GB2312" w:eastAsia="仿宋_GB2312" w:cs="仿宋_GB2312"/>
                <w:b/>
                <w:color w:val="auto"/>
                <w:sz w:val="21"/>
                <w:lang w:val="en-US" w:eastAsia="zh-CN"/>
              </w:rPr>
              <w:t>区域</w:t>
            </w:r>
          </w:p>
        </w:tc>
        <w:tc>
          <w:tcPr>
            <w:tcW w:w="1500" w:type="dxa"/>
            <w:vMerge w:val="restart"/>
            <w:tcBorders>
              <w:left w:val="single" w:color="000000" w:sz="4" w:space="0"/>
              <w:right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auto"/>
                <w:sz w:val="21"/>
              </w:rPr>
            </w:pPr>
            <w:r>
              <w:rPr>
                <w:rFonts w:ascii="仿宋_GB2312" w:hAnsi="仿宋_GB2312" w:eastAsia="仿宋_GB2312" w:cs="仿宋_GB2312"/>
                <w:b/>
                <w:color w:val="auto"/>
                <w:sz w:val="21"/>
              </w:rPr>
              <w:t>清洁项目</w:t>
            </w:r>
          </w:p>
        </w:tc>
        <w:tc>
          <w:tcPr>
            <w:tcW w:w="4710" w:type="dxa"/>
            <w:gridSpan w:val="3"/>
            <w:tcBorders>
              <w:left w:val="single" w:color="000000" w:sz="4" w:space="0"/>
              <w:bottom w:val="single" w:color="000000" w:sz="4" w:space="0"/>
              <w:right w:val="single" w:color="auto" w:sz="4" w:space="0"/>
            </w:tcBorders>
            <w:tcMar>
              <w:top w:w="0" w:type="dxa"/>
              <w:left w:w="105" w:type="dxa"/>
              <w:bottom w:w="0" w:type="dxa"/>
              <w:right w:w="105" w:type="dxa"/>
            </w:tcMar>
            <w:vAlign w:val="center"/>
          </w:tcPr>
          <w:p>
            <w:pPr>
              <w:pStyle w:val="16"/>
              <w:jc w:val="center"/>
              <w:rPr>
                <w:rFonts w:hint="default" w:ascii="仿宋_GB2312" w:hAnsi="仿宋_GB2312" w:eastAsia="仿宋_GB2312" w:cs="仿宋_GB2312"/>
                <w:color w:val="auto"/>
                <w:sz w:val="21"/>
                <w:lang w:val="en-US" w:eastAsia="zh-CN"/>
              </w:rPr>
            </w:pPr>
            <w:r>
              <w:rPr>
                <w:rFonts w:hint="eastAsia" w:ascii="仿宋_GB2312" w:hAnsi="仿宋_GB2312" w:eastAsia="仿宋_GB2312" w:cs="仿宋_GB2312"/>
                <w:b/>
                <w:color w:val="auto"/>
                <w:sz w:val="21"/>
                <w:szCs w:val="22"/>
                <w:lang w:val="en-US" w:eastAsia="zh-CN"/>
              </w:rPr>
              <w:t>工作频次</w:t>
            </w:r>
          </w:p>
        </w:tc>
        <w:tc>
          <w:tcPr>
            <w:tcW w:w="2505" w:type="dxa"/>
            <w:vMerge w:val="restart"/>
            <w:tcBorders>
              <w:left w:val="single" w:color="auto" w:sz="4" w:space="0"/>
            </w:tcBorders>
            <w:tcMar>
              <w:top w:w="0" w:type="dxa"/>
              <w:left w:w="105" w:type="dxa"/>
              <w:bottom w:w="0" w:type="dxa"/>
              <w:right w:w="105" w:type="dxa"/>
            </w:tcMar>
            <w:vAlign w:val="center"/>
          </w:tcPr>
          <w:p>
            <w:pPr>
              <w:pStyle w:val="16"/>
              <w:jc w:val="center"/>
              <w:rPr>
                <w:rFonts w:hint="default" w:ascii="仿宋_GB2312" w:hAnsi="仿宋_GB2312" w:eastAsia="仿宋_GB2312" w:cs="仿宋_GB2312"/>
                <w:b/>
                <w:bCs/>
                <w:color w:val="auto"/>
                <w:sz w:val="21"/>
                <w:lang w:val="en-US" w:eastAsia="zh-CN"/>
              </w:rPr>
            </w:pPr>
            <w:r>
              <w:rPr>
                <w:rFonts w:hint="eastAsia" w:ascii="仿宋_GB2312" w:hAnsi="仿宋_GB2312" w:eastAsia="仿宋_GB2312" w:cs="仿宋_GB2312"/>
                <w:b/>
                <w:bCs/>
                <w:color w:val="auto"/>
                <w:sz w:val="21"/>
                <w:szCs w:val="22"/>
                <w:lang w:val="en-US" w:eastAsia="zh-CN"/>
              </w:rPr>
              <w:t>工作标准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1065" w:type="dxa"/>
            <w:vMerge w:val="continue"/>
            <w:tcBorders>
              <w:bottom w:val="single" w:color="000000" w:sz="4" w:space="0"/>
              <w:right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b/>
                <w:color w:val="auto"/>
                <w:sz w:val="21"/>
              </w:rPr>
            </w:pPr>
          </w:p>
        </w:tc>
        <w:tc>
          <w:tcPr>
            <w:tcW w:w="1500" w:type="dxa"/>
            <w:vMerge w:val="continue"/>
            <w:tcBorders>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auto"/>
                <w:sz w:val="21"/>
              </w:rPr>
            </w:pP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auto"/>
                <w:sz w:val="21"/>
              </w:rPr>
            </w:pPr>
            <w:r>
              <w:rPr>
                <w:rFonts w:ascii="仿宋_GB2312" w:hAnsi="仿宋_GB2312" w:eastAsia="仿宋_GB2312" w:cs="仿宋_GB2312"/>
                <w:b/>
                <w:color w:val="auto"/>
                <w:sz w:val="21"/>
              </w:rPr>
              <w:t>每天</w:t>
            </w:r>
          </w:p>
        </w:tc>
        <w:tc>
          <w:tcPr>
            <w:tcW w:w="2175" w:type="dxa"/>
            <w:tcBorders>
              <w:top w:val="nil"/>
              <w:left w:val="single" w:color="000000" w:sz="4" w:space="0"/>
              <w:bottom w:val="single" w:color="000000" w:sz="4" w:space="0"/>
              <w:right w:val="single" w:color="auto"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auto"/>
                <w:sz w:val="21"/>
              </w:rPr>
            </w:pPr>
            <w:r>
              <w:rPr>
                <w:rFonts w:ascii="仿宋_GB2312" w:hAnsi="仿宋_GB2312" w:eastAsia="仿宋_GB2312" w:cs="仿宋_GB2312"/>
                <w:b/>
                <w:color w:val="auto"/>
                <w:sz w:val="21"/>
              </w:rPr>
              <w:t>每周</w:t>
            </w:r>
          </w:p>
        </w:tc>
        <w:tc>
          <w:tcPr>
            <w:tcW w:w="2505" w:type="dxa"/>
            <w:vMerge w:val="continue"/>
            <w:tcBorders>
              <w:left w:val="single" w:color="auto" w:sz="4" w:space="0"/>
              <w:bottom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auto"/>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b/>
                <w:color w:val="auto"/>
                <w:sz w:val="21"/>
              </w:rPr>
              <w:t>大堂部分</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大理石地面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拖地两次</w:t>
            </w:r>
          </w:p>
        </w:tc>
        <w:tc>
          <w:tcPr>
            <w:tcW w:w="2175" w:type="dxa"/>
            <w:tcBorders>
              <w:top w:val="nil"/>
              <w:left w:val="single" w:color="000000" w:sz="4" w:space="0"/>
              <w:bottom w:val="single" w:color="000000" w:sz="4" w:space="0"/>
              <w:right w:val="single" w:color="auto"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灭菌消毒两次</w:t>
            </w:r>
          </w:p>
        </w:tc>
        <w:tc>
          <w:tcPr>
            <w:tcW w:w="2505" w:type="dxa"/>
            <w:tcBorders>
              <w:top w:val="single" w:color="000000" w:sz="4" w:space="0"/>
              <w:left w:val="single" w:color="auto"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随时保持干净、无污渍、尘渍痰渍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大理石瓷砖、强面、柱</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清洁平面部分及各种线条部分并随时保洁</w:t>
            </w:r>
          </w:p>
        </w:tc>
        <w:tc>
          <w:tcPr>
            <w:tcW w:w="2175" w:type="dxa"/>
            <w:tcBorders>
              <w:top w:val="nil"/>
              <w:left w:val="single" w:color="000000" w:sz="4" w:space="0"/>
              <w:bottom w:val="single" w:color="000000" w:sz="4" w:space="0"/>
              <w:right w:val="single" w:color="auto"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清抹强面</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auto" w:sz="4" w:space="0"/>
              <w:bottom w:val="single" w:color="auto"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保持无尘、无污渍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9" w:hRule="atLeast"/>
        </w:trPr>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玻璃</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早用玻璃刀清刮</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用玻璃清洁剂清刮</w:t>
            </w:r>
            <w:r>
              <w:rPr>
                <w:rFonts w:hint="eastAsia" w:ascii="仿宋_GB2312" w:hAnsi="仿宋_GB2312" w:eastAsia="仿宋_GB2312" w:cs="仿宋_GB2312"/>
                <w:color w:val="auto"/>
                <w:sz w:val="21"/>
                <w:lang w:val="en-US" w:eastAsia="zh-CN"/>
              </w:rPr>
              <w:t>每</w:t>
            </w:r>
            <w:r>
              <w:rPr>
                <w:rFonts w:ascii="仿宋_GB2312" w:hAnsi="仿宋_GB2312" w:eastAsia="仿宋_GB2312" w:cs="仿宋_GB2312"/>
                <w:color w:val="auto"/>
                <w:sz w:val="21"/>
              </w:rPr>
              <w:t>两</w:t>
            </w:r>
            <w:r>
              <w:rPr>
                <w:rFonts w:hint="eastAsia" w:ascii="仿宋_GB2312" w:hAnsi="仿宋_GB2312" w:eastAsia="仿宋_GB2312" w:cs="仿宋_GB2312"/>
                <w:color w:val="auto"/>
                <w:sz w:val="21"/>
                <w:lang w:val="en-US" w:eastAsia="zh-CN"/>
              </w:rPr>
              <w:t>周一</w:t>
            </w:r>
            <w:r>
              <w:rPr>
                <w:rFonts w:ascii="仿宋_GB2312" w:hAnsi="仿宋_GB2312" w:eastAsia="仿宋_GB2312" w:cs="仿宋_GB2312"/>
                <w:color w:val="auto"/>
                <w:sz w:val="21"/>
              </w:rPr>
              <w:t>次</w:t>
            </w:r>
          </w:p>
        </w:tc>
        <w:tc>
          <w:tcPr>
            <w:tcW w:w="2505" w:type="dxa"/>
            <w:tcBorders>
              <w:top w:val="single" w:color="auto"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无手印、无尘、无污渍、明洁清澈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风口</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bookmarkStart w:id="0" w:name="_GoBack"/>
            <w:bookmarkEnd w:id="0"/>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w:t>
            </w:r>
            <w:r>
              <w:rPr>
                <w:rFonts w:hint="eastAsia" w:ascii="仿宋_GB2312" w:hAnsi="仿宋_GB2312" w:eastAsia="仿宋_GB2312" w:cs="仿宋_GB2312"/>
                <w:color w:val="auto"/>
                <w:sz w:val="21"/>
                <w:lang w:val="en-US" w:eastAsia="zh-CN"/>
              </w:rPr>
              <w:t>每</w:t>
            </w:r>
            <w:r>
              <w:rPr>
                <w:rFonts w:ascii="仿宋_GB2312" w:hAnsi="仿宋_GB2312" w:eastAsia="仿宋_GB2312" w:cs="仿宋_GB2312"/>
                <w:color w:val="auto"/>
                <w:sz w:val="21"/>
              </w:rPr>
              <w:t>两</w:t>
            </w:r>
            <w:r>
              <w:rPr>
                <w:rFonts w:hint="eastAsia" w:ascii="仿宋_GB2312" w:hAnsi="仿宋_GB2312" w:eastAsia="仿宋_GB2312" w:cs="仿宋_GB2312"/>
                <w:color w:val="auto"/>
                <w:sz w:val="21"/>
                <w:lang w:val="en-US" w:eastAsia="zh-CN"/>
              </w:rPr>
              <w:t>周一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保持无尘、无蜘蛛网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天花吊顶</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除尘、蜘蛛网</w:t>
            </w:r>
            <w:r>
              <w:rPr>
                <w:rFonts w:hint="eastAsia" w:ascii="仿宋_GB2312" w:hAnsi="仿宋_GB2312" w:eastAsia="仿宋_GB2312" w:cs="仿宋_GB2312"/>
                <w:color w:val="auto"/>
                <w:sz w:val="21"/>
                <w:lang w:val="en-US" w:eastAsia="zh-CN"/>
              </w:rPr>
              <w:t>每四周一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保持无尘、无蜘蛛网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废纸桶</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清倒垃圾、随时整理、清抹桶盖、桶身、保持干燥</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灭菌消毒</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无痰渍、无灰尘保持干净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桌、椅、广告箱、牌</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清抹一次、随时清除杂物</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灭菌消毒</w:t>
            </w:r>
            <w:r>
              <w:rPr>
                <w:rFonts w:hint="eastAsia" w:ascii="仿宋_GB2312" w:hAnsi="仿宋_GB2312" w:eastAsia="仿宋_GB2312" w:cs="仿宋_GB2312"/>
                <w:color w:val="auto"/>
                <w:sz w:val="21"/>
                <w:lang w:val="en-US" w:eastAsia="zh-CN"/>
              </w:rPr>
              <w:t>每四周一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无尘、无渍、无杂物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b/>
                <w:color w:val="auto"/>
                <w:sz w:val="21"/>
              </w:rPr>
              <w:t>电梯部分</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不锈钢壁面及按钮部分</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干毛巾配合不锈钢清洁保养剂随时清洁污渍、手印</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一</w:t>
            </w:r>
            <w:r>
              <w:rPr>
                <w:rFonts w:hint="eastAsia" w:ascii="仿宋_GB2312" w:hAnsi="仿宋_GB2312" w:eastAsia="仿宋_GB2312" w:cs="仿宋_GB2312"/>
                <w:color w:val="auto"/>
                <w:sz w:val="21"/>
                <w:lang w:val="en-US" w:eastAsia="zh-CN"/>
              </w:rPr>
              <w:t>周</w:t>
            </w:r>
            <w:r>
              <w:rPr>
                <w:rFonts w:ascii="仿宋_GB2312" w:hAnsi="仿宋_GB2312" w:eastAsia="仿宋_GB2312" w:cs="仿宋_GB2312"/>
                <w:color w:val="auto"/>
                <w:sz w:val="21"/>
              </w:rPr>
              <w:t>消毒一次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无手印、无污渍，保持不锈钢表面亮丽的金属光泽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拖地两次、保洁、并随时清除杂物，口痰等</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hint="eastAsia" w:ascii="仿宋_GB2312" w:hAnsi="仿宋_GB2312" w:eastAsia="仿宋_GB2312" w:cs="仿宋_GB2312"/>
                <w:color w:val="auto"/>
                <w:sz w:val="21"/>
                <w:lang w:val="en-US" w:eastAsia="zh-CN"/>
              </w:rPr>
              <w:t>一周</w:t>
            </w:r>
            <w:r>
              <w:rPr>
                <w:rFonts w:ascii="仿宋_GB2312" w:hAnsi="仿宋_GB2312" w:eastAsia="仿宋_GB2312" w:cs="仿宋_GB2312"/>
                <w:color w:val="auto"/>
                <w:sz w:val="21"/>
              </w:rPr>
              <w:t>消毒</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干净、无杂物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天花及风口</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用清洁剂清抹</w:t>
            </w:r>
            <w:r>
              <w:rPr>
                <w:rFonts w:hint="eastAsia" w:ascii="仿宋_GB2312" w:hAnsi="仿宋_GB2312" w:eastAsia="仿宋_GB2312" w:cs="仿宋_GB2312"/>
                <w:color w:val="auto"/>
                <w:sz w:val="21"/>
                <w:lang w:val="en-US" w:eastAsia="zh-CN"/>
              </w:rPr>
              <w:t>四周</w:t>
            </w:r>
            <w:r>
              <w:rPr>
                <w:rFonts w:ascii="仿宋_GB2312" w:hAnsi="仿宋_GB2312" w:eastAsia="仿宋_GB2312" w:cs="仿宋_GB2312"/>
                <w:color w:val="auto"/>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无尘、无蜘蛛网、无污渍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b/>
                <w:color w:val="auto"/>
                <w:sz w:val="21"/>
              </w:rPr>
              <w:t>消防通道</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地面及梯级</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清扫、保洁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拖地一次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无杂物、污渍、干净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墙面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清除灰尘、蜘蛛网</w:t>
            </w:r>
            <w:r>
              <w:rPr>
                <w:rFonts w:hint="eastAsia" w:ascii="仿宋_GB2312" w:hAnsi="仿宋_GB2312" w:eastAsia="仿宋_GB2312" w:cs="仿宋_GB2312"/>
                <w:color w:val="auto"/>
                <w:sz w:val="21"/>
                <w:lang w:val="en-US" w:eastAsia="zh-CN"/>
              </w:rPr>
              <w:t>四周</w:t>
            </w:r>
            <w:r>
              <w:rPr>
                <w:rFonts w:ascii="仿宋_GB2312" w:hAnsi="仿宋_GB2312" w:eastAsia="仿宋_GB2312" w:cs="仿宋_GB2312"/>
                <w:color w:val="auto"/>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天花灯饰</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hint="eastAsia" w:ascii="仿宋_GB2312" w:hAnsi="仿宋_GB2312" w:eastAsia="仿宋_GB2312" w:cs="仿宋_GB2312"/>
                <w:color w:val="auto"/>
                <w:sz w:val="21"/>
                <w:lang w:val="en-US" w:eastAsia="zh-CN"/>
              </w:rPr>
              <w:t>四周</w:t>
            </w:r>
            <w:r>
              <w:rPr>
                <w:rFonts w:ascii="仿宋_GB2312" w:hAnsi="仿宋_GB2312" w:eastAsia="仿宋_GB2312" w:cs="仿宋_GB2312"/>
                <w:color w:val="auto"/>
                <w:sz w:val="21"/>
              </w:rPr>
              <w:t>清抹一次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无尘、无蜘蛛网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扶手、铁栏</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风口栅栏</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b/>
                <w:color w:val="auto"/>
                <w:sz w:val="21"/>
              </w:rPr>
              <w:t>办公室</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玻璃窗、门</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清扫、拖地两次，清洁窗框一次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灭菌消毒</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干净、无污渍、明亮、干净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消防门</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天花吊顶隔板</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清抹一次保洁、除尘</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除尘、灭菌</w:t>
            </w:r>
            <w:r>
              <w:rPr>
                <w:rFonts w:hint="eastAsia" w:ascii="仿宋_GB2312" w:hAnsi="仿宋_GB2312" w:eastAsia="仿宋_GB2312" w:cs="仿宋_GB2312"/>
                <w:color w:val="auto"/>
                <w:sz w:val="21"/>
                <w:lang w:val="en-US" w:eastAsia="zh-CN"/>
              </w:rPr>
              <w:t>四周</w:t>
            </w:r>
            <w:r>
              <w:rPr>
                <w:rFonts w:ascii="仿宋_GB2312" w:hAnsi="仿宋_GB2312" w:eastAsia="仿宋_GB2312" w:cs="仿宋_GB2312"/>
                <w:color w:val="auto"/>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坐椅、沙发、垃圾桶</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清倒垃圾桶、随清抹一次时换垃圾袋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用清洁剂清抹</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无污渍、无杂物、干净、无尘、随时清除痰等杂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抹桶盖、桶身</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消防栓、报警器开关</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灭菌消毒</w:t>
            </w:r>
            <w:r>
              <w:rPr>
                <w:rFonts w:hint="eastAsia" w:ascii="仿宋_GB2312" w:hAnsi="仿宋_GB2312" w:eastAsia="仿宋_GB2312" w:cs="仿宋_GB2312"/>
                <w:color w:val="auto"/>
                <w:sz w:val="21"/>
                <w:lang w:val="en-US" w:eastAsia="zh-CN"/>
              </w:rPr>
              <w:t>四周</w:t>
            </w:r>
            <w:r>
              <w:rPr>
                <w:rFonts w:ascii="仿宋_GB2312" w:hAnsi="仿宋_GB2312" w:eastAsia="仿宋_GB2312" w:cs="仿宋_GB2312"/>
                <w:color w:val="auto"/>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指示牌、悬挂牌</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消抹</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清扫、拖地、灭菌一次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无尘渍、纸屑、无污渍、无痰渍、保持光洁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墙身</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清抹墙身</w:t>
            </w:r>
            <w:r>
              <w:rPr>
                <w:rFonts w:hint="eastAsia" w:ascii="仿宋_GB2312" w:hAnsi="仿宋_GB2312" w:eastAsia="仿宋_GB2312" w:cs="仿宋_GB2312"/>
                <w:color w:val="auto"/>
                <w:sz w:val="21"/>
                <w:lang w:val="en-US" w:eastAsia="zh-CN"/>
              </w:rPr>
              <w:t>两周</w:t>
            </w:r>
            <w:r>
              <w:rPr>
                <w:rFonts w:ascii="仿宋_GB2312" w:hAnsi="仿宋_GB2312" w:eastAsia="仿宋_GB2312" w:cs="仿宋_GB2312"/>
                <w:color w:val="auto"/>
                <w:sz w:val="21"/>
              </w:rPr>
              <w:t>一次、灭菌一次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无尘渍、无污渍、无痰渍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门</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玻璃</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用玻璃清洁剂刮</w:t>
            </w:r>
            <w:r>
              <w:rPr>
                <w:rFonts w:hint="eastAsia" w:ascii="仿宋_GB2312" w:hAnsi="仿宋_GB2312" w:eastAsia="仿宋_GB2312" w:cs="仿宋_GB2312"/>
                <w:color w:val="auto"/>
                <w:sz w:val="21"/>
                <w:lang w:val="en-US" w:eastAsia="zh-CN"/>
              </w:rPr>
              <w:t>两周一</w:t>
            </w:r>
            <w:r>
              <w:rPr>
                <w:rFonts w:ascii="仿宋_GB2312" w:hAnsi="仿宋_GB2312" w:eastAsia="仿宋_GB2312" w:cs="仿宋_GB2312"/>
                <w:color w:val="auto"/>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无手印、无尘、无尘渍、光洁明亮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auto"/>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木</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清洁</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无尘渍、无污渍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auto"/>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铝合金</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无手印、无污渍、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电脑、电话</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灭消毒</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b/>
                <w:color w:val="auto"/>
                <w:sz w:val="21"/>
              </w:rPr>
              <w:t>办公室</w:t>
            </w:r>
          </w:p>
        </w:tc>
        <w:tc>
          <w:tcPr>
            <w:tcW w:w="150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窗</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玻璃</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清刮</w:t>
            </w:r>
            <w:r>
              <w:rPr>
                <w:rFonts w:hint="eastAsia" w:ascii="仿宋_GB2312" w:hAnsi="仿宋_GB2312" w:eastAsia="仿宋_GB2312" w:cs="仿宋_GB2312"/>
                <w:color w:val="auto"/>
                <w:sz w:val="21"/>
                <w:lang w:val="en-US" w:eastAsia="zh-CN"/>
              </w:rPr>
              <w:t>两周一</w:t>
            </w:r>
            <w:r>
              <w:rPr>
                <w:rFonts w:ascii="仿宋_GB2312" w:hAnsi="仿宋_GB2312" w:eastAsia="仿宋_GB2312" w:cs="仿宋_GB2312"/>
                <w:color w:val="auto"/>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无手印、无尘、无污渍、光洁明亮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auto"/>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窗台</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灭菌消毒</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地脚线</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清抹二次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废纸篓、烟灰缸</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更换垃圾袋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清洗垃圾篓</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灯饰、风口、天花</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w:t>
            </w:r>
            <w:r>
              <w:rPr>
                <w:rFonts w:hint="eastAsia" w:ascii="仿宋_GB2312" w:hAnsi="仿宋_GB2312" w:eastAsia="仿宋_GB2312" w:cs="仿宋_GB2312"/>
                <w:color w:val="auto"/>
                <w:sz w:val="21"/>
                <w:lang w:val="en-US" w:eastAsia="zh-CN"/>
              </w:rPr>
              <w:t>四周</w:t>
            </w:r>
            <w:r>
              <w:rPr>
                <w:rFonts w:ascii="仿宋_GB2312" w:hAnsi="仿宋_GB2312" w:eastAsia="仿宋_GB2312" w:cs="仿宋_GB2312"/>
                <w:color w:val="auto"/>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无蜘蛛网、无尘渍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指示牌、悬挂牌</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茶水间</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地面</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清洗一次、保洁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灭菌消毒</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无污渍、无尘渍、无水渍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auto"/>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水池</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清洗一次、保洁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灭菌消毒</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auto"/>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热水器</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清洗表面一次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窗帘</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b/>
                <w:color w:val="auto"/>
                <w:sz w:val="21"/>
              </w:rPr>
              <w:t>病房</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清扫拖地二次、灭菌二三次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一天消毒一次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无污渍、无尘渍、无痰渍、保持光洁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墙身</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清扫</w:t>
            </w:r>
            <w:r>
              <w:rPr>
                <w:rFonts w:hint="eastAsia" w:ascii="仿宋_GB2312" w:hAnsi="仿宋_GB2312" w:eastAsia="仿宋_GB2312" w:cs="仿宋_GB2312"/>
                <w:color w:val="auto"/>
                <w:sz w:val="21"/>
                <w:lang w:val="en-US" w:eastAsia="zh-CN"/>
              </w:rPr>
              <w:t>二</w:t>
            </w:r>
            <w:r>
              <w:rPr>
                <w:rFonts w:ascii="仿宋_GB2312" w:hAnsi="仿宋_GB2312" w:eastAsia="仿宋_GB2312" w:cs="仿宋_GB2312"/>
                <w:color w:val="auto"/>
                <w:sz w:val="21"/>
              </w:rPr>
              <w:t>次、灭菌</w:t>
            </w:r>
            <w:r>
              <w:rPr>
                <w:rFonts w:hint="eastAsia" w:ascii="仿宋_GB2312" w:hAnsi="仿宋_GB2312" w:eastAsia="仿宋_GB2312" w:cs="仿宋_GB2312"/>
                <w:color w:val="auto"/>
                <w:sz w:val="21"/>
                <w:lang w:val="en-US" w:eastAsia="zh-CN"/>
              </w:rPr>
              <w:t>二</w:t>
            </w:r>
            <w:r>
              <w:rPr>
                <w:rFonts w:ascii="仿宋_GB2312" w:hAnsi="仿宋_GB2312" w:eastAsia="仿宋_GB2312" w:cs="仿宋_GB2312"/>
                <w:color w:val="auto"/>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门</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铝合金</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保洁、灭菌消毒一次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玻璃刀轻刮</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无手印、无尘、无污渍、光洁明亮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auto"/>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木</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保洁、灭菌消毒一次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办公台、坐椅、柜</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清抹、灭菌消毒一镒</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拖地一次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窗</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玻璃</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清刮</w:t>
            </w:r>
            <w:r>
              <w:rPr>
                <w:rFonts w:hint="eastAsia" w:ascii="仿宋_GB2312" w:hAnsi="仿宋_GB2312" w:eastAsia="仿宋_GB2312" w:cs="仿宋_GB2312"/>
                <w:color w:val="auto"/>
                <w:sz w:val="21"/>
                <w:lang w:val="en-US" w:eastAsia="zh-CN"/>
              </w:rPr>
              <w:t>一</w:t>
            </w:r>
            <w:r>
              <w:rPr>
                <w:rFonts w:ascii="仿宋_GB2312" w:hAnsi="仿宋_GB2312" w:eastAsia="仿宋_GB2312" w:cs="仿宋_GB2312"/>
                <w:color w:val="auto"/>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无手印、无污渍、光洁明亮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auto"/>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窗台</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清抹、灭菌消毒一次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病床、床头柜、架</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清抹、灭菌消毒一次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b/>
                <w:color w:val="auto"/>
                <w:sz w:val="21"/>
              </w:rPr>
              <w:t>病房</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废纸篓</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清倒垃圾、更换垃圾袋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清倒垃圾篓四次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垃圾筒</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清倒垃圾、更换垃圾袋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清倒垃圾篓四次，灭菌消毒三次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电视机</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擦抹一次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b/>
                <w:color w:val="auto"/>
                <w:sz w:val="21"/>
              </w:rPr>
              <w:t>洗手间</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瓷砖墙身</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清檫、灭菌消毒</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无尘、无污渍、瓷砖明洁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瓷砖地面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清洗灭菌消毒保洁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洗手间门</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清檫、灭菌消毒</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玻璃镜面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保持干净</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无尘、无污渍、无水渍、无手印、保持镜面明净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小便器、大便器</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清洗数次、保持无异味</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保持无污渍、无垢、无臭水、畅通、瓷器明洁如新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洗手盆及台</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随时清抹水渍、污渍、灭菌、消毒</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保持干净无污渍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灯饰、天花、风口次</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清扫（擦）</w:t>
            </w:r>
            <w:r>
              <w:rPr>
                <w:rFonts w:hint="eastAsia" w:ascii="仿宋_GB2312" w:hAnsi="仿宋_GB2312" w:eastAsia="仿宋_GB2312" w:cs="仿宋_GB2312"/>
                <w:color w:val="auto"/>
                <w:sz w:val="21"/>
                <w:lang w:val="en-US" w:eastAsia="zh-CN"/>
              </w:rPr>
              <w:t>四周</w:t>
            </w:r>
            <w:r>
              <w:rPr>
                <w:rFonts w:ascii="仿宋_GB2312" w:hAnsi="仿宋_GB2312" w:eastAsia="仿宋_GB2312" w:cs="仿宋_GB2312"/>
                <w:color w:val="auto"/>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无污渍、无蜘蛛网、无尘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b/>
                <w:color w:val="auto"/>
                <w:sz w:val="21"/>
              </w:rPr>
              <w:t>外场草坪</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全面清扫一次、没有杂物</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每月冲洗一次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无烟头、纸屑、杂物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通道梯口</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全面清扫一次、没有杂物</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每月冲洗一至两次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无杂物、灰渍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门旁丛林</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及时清理烟头、纸屑</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绿化地草坪</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清扫落叶、纸屑、烟头</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auto"/>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绿化地灌木丛</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清扫落叶、塑料袋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right w:val="single" w:color="000000" w:sz="4" w:space="0"/>
            </w:tcBorders>
            <w:vAlign w:val="center"/>
          </w:tcPr>
          <w:p>
            <w:pPr>
              <w:jc w:val="center"/>
              <w:rPr>
                <w:color w:val="auto"/>
              </w:rPr>
            </w:pPr>
          </w:p>
        </w:tc>
        <w:tc>
          <w:tcPr>
            <w:tcW w:w="1500" w:type="dxa"/>
            <w:tcBorders>
              <w:top w:val="nil"/>
              <w:left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娱乐设施宣传牌</w:t>
            </w:r>
          </w:p>
        </w:tc>
        <w:tc>
          <w:tcPr>
            <w:tcW w:w="2535" w:type="dxa"/>
            <w:gridSpan w:val="2"/>
            <w:tcBorders>
              <w:top w:val="nil"/>
              <w:left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全面清扫一次</w:t>
            </w:r>
          </w:p>
        </w:tc>
        <w:tc>
          <w:tcPr>
            <w:tcW w:w="2175" w:type="dxa"/>
            <w:tcBorders>
              <w:top w:val="nil"/>
              <w:left w:val="single" w:color="000000" w:sz="4" w:space="0"/>
              <w:right w:val="single" w:color="000000" w:sz="4" w:space="0"/>
            </w:tcBorders>
            <w:tcMar>
              <w:top w:w="0" w:type="dxa"/>
              <w:left w:w="105" w:type="dxa"/>
              <w:bottom w:w="0" w:type="dxa"/>
              <w:right w:w="105" w:type="dxa"/>
            </w:tcMar>
            <w:vAlign w:val="center"/>
          </w:tcPr>
          <w:p>
            <w:pPr>
              <w:pStyle w:val="16"/>
              <w:jc w:val="center"/>
              <w:rPr>
                <w:color w:val="auto"/>
              </w:rPr>
            </w:pPr>
          </w:p>
        </w:tc>
        <w:tc>
          <w:tcPr>
            <w:tcW w:w="2505" w:type="dxa"/>
            <w:tcBorders>
              <w:top w:val="nil"/>
              <w:left w:val="single" w:color="000000" w:sz="4" w:space="0"/>
            </w:tcBorders>
            <w:tcMar>
              <w:top w:w="0" w:type="dxa"/>
              <w:left w:w="105" w:type="dxa"/>
              <w:bottom w:w="0" w:type="dxa"/>
              <w:right w:w="105" w:type="dxa"/>
            </w:tcMar>
            <w:vAlign w:val="center"/>
          </w:tcPr>
          <w:p>
            <w:pPr>
              <w:pStyle w:val="16"/>
              <w:jc w:val="center"/>
              <w:rPr>
                <w:color w:val="auto"/>
              </w:rPr>
            </w:pPr>
            <w:r>
              <w:rPr>
                <w:rFonts w:ascii="仿宋_GB2312" w:hAnsi="仿宋_GB2312" w:eastAsia="仿宋_GB2312" w:cs="仿宋_GB2312"/>
                <w:color w:val="auto"/>
                <w:sz w:val="21"/>
              </w:rPr>
              <w:t>无灰渍</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560" w:firstLineChars="200"/>
        <w:jc w:val="left"/>
        <w:textAlignment w:val="auto"/>
        <w:rPr>
          <w:rFonts w:hint="eastAsia" w:cs="宋体"/>
          <w:b/>
          <w:sz w:val="28"/>
          <w:szCs w:val="28"/>
          <w:lang w:val="en-US" w:eastAsia="zh-CN"/>
        </w:rPr>
      </w:pPr>
      <w:r>
        <w:rPr>
          <w:rFonts w:hint="eastAsia" w:cs="宋体"/>
          <w:sz w:val="28"/>
          <w:szCs w:val="28"/>
          <w:lang w:val="en-GB"/>
        </w:rPr>
        <w:t xml:space="preserve">自合同签订日期起，每满1年前1个月采购人将对中标人进行服务质量年度考核，考核分数在90分（含）以上，方可续签下一年合同；若考核分数在60分（含）至90分，采购人开展内部评审工作，综合评估是否续签下一年合同；若考核低于60分，采购人有权要求中标人停止服务或终止合同。 </w:t>
      </w:r>
    </w:p>
    <w:p>
      <w:pPr>
        <w:spacing w:line="360" w:lineRule="auto"/>
        <w:ind w:firstLine="562" w:firstLineChars="200"/>
        <w:jc w:val="left"/>
      </w:pPr>
      <w:r>
        <w:rPr>
          <w:rFonts w:hint="eastAsia" w:cs="宋体"/>
          <w:b/>
          <w:sz w:val="28"/>
          <w:szCs w:val="28"/>
          <w:lang w:val="en-US" w:eastAsia="zh-CN"/>
        </w:rPr>
        <w:t>八、</w:t>
      </w:r>
      <w:r>
        <w:rPr>
          <w:rFonts w:hint="eastAsia" w:cs="宋体"/>
          <w:b/>
          <w:sz w:val="28"/>
          <w:szCs w:val="28"/>
        </w:rPr>
        <w:t>违约责任</w:t>
      </w:r>
      <w:r>
        <w:rPr>
          <w:rFonts w:hint="eastAsia"/>
        </w:rPr>
        <w:t>：</w:t>
      </w:r>
    </w:p>
    <w:p>
      <w:pPr>
        <w:spacing w:line="360" w:lineRule="auto"/>
        <w:ind w:firstLine="560" w:firstLineChars="200"/>
        <w:jc w:val="left"/>
        <w:rPr>
          <w:rFonts w:hint="eastAsia" w:cs="宋体"/>
          <w:sz w:val="28"/>
          <w:szCs w:val="28"/>
          <w:lang w:val="en-GB"/>
        </w:rPr>
      </w:pPr>
      <w:r>
        <w:rPr>
          <w:rFonts w:hint="eastAsia" w:cs="宋体"/>
          <w:sz w:val="28"/>
          <w:szCs w:val="28"/>
          <w:lang w:val="en-GB"/>
        </w:rPr>
        <w:t>1、甲方未履行本合同约定的有关义务，致使乙方无法按双方约定的质量标准完成管理工作，责任由甲方自行承担。</w:t>
      </w:r>
    </w:p>
    <w:p>
      <w:pPr>
        <w:spacing w:line="360" w:lineRule="auto"/>
        <w:ind w:firstLine="560" w:firstLineChars="200"/>
        <w:jc w:val="left"/>
        <w:rPr>
          <w:rFonts w:hint="eastAsia" w:cs="宋体"/>
          <w:sz w:val="28"/>
          <w:szCs w:val="28"/>
          <w:lang w:val="en-GB"/>
        </w:rPr>
      </w:pPr>
      <w:r>
        <w:rPr>
          <w:rFonts w:hint="eastAsia" w:cs="宋体"/>
          <w:sz w:val="28"/>
          <w:szCs w:val="28"/>
          <w:lang w:val="en-GB"/>
        </w:rPr>
        <w:t>2、乙方未履行本合同约定的有关义务，未能达到约定的管理目标，甲方有权要求乙方限期整改</w:t>
      </w:r>
      <w:r>
        <w:rPr>
          <w:rFonts w:hint="eastAsia" w:cs="宋体"/>
          <w:sz w:val="28"/>
          <w:szCs w:val="28"/>
          <w:lang w:val="en-US" w:eastAsia="zh-CN"/>
        </w:rPr>
        <w:t>或随时终止合同，</w:t>
      </w:r>
      <w:r>
        <w:rPr>
          <w:rFonts w:hint="eastAsia" w:cs="宋体"/>
          <w:sz w:val="28"/>
          <w:szCs w:val="28"/>
          <w:lang w:val="en-GB"/>
        </w:rPr>
        <w:t>如造成甲方经济损失的，乙方应给予甲方经济补偿。</w:t>
      </w:r>
    </w:p>
    <w:p>
      <w:pPr>
        <w:spacing w:line="360" w:lineRule="auto"/>
        <w:ind w:firstLine="560" w:firstLineChars="200"/>
        <w:jc w:val="left"/>
        <w:rPr>
          <w:rFonts w:hint="eastAsia" w:cs="宋体"/>
          <w:sz w:val="28"/>
          <w:szCs w:val="28"/>
          <w:lang w:val="en-GB"/>
        </w:rPr>
      </w:pPr>
      <w:r>
        <w:rPr>
          <w:rFonts w:hint="eastAsia" w:cs="宋体"/>
          <w:sz w:val="28"/>
          <w:szCs w:val="28"/>
          <w:lang w:val="en-GB"/>
        </w:rPr>
        <w:t>3、甲、乙双方无正当理由单方面提前解除本合同，则应向对方支付本合同总价款费用3%的违约金。并赔偿对方因此受到的损失（不可抗力除外）。</w:t>
      </w:r>
    </w:p>
    <w:p>
      <w:pPr>
        <w:spacing w:line="360" w:lineRule="auto"/>
        <w:ind w:firstLine="560" w:firstLineChars="200"/>
        <w:jc w:val="left"/>
        <w:rPr>
          <w:rFonts w:hint="eastAsia" w:cs="宋体"/>
          <w:sz w:val="28"/>
          <w:szCs w:val="28"/>
          <w:lang w:val="en-GB"/>
        </w:rPr>
      </w:pPr>
      <w:r>
        <w:rPr>
          <w:rFonts w:hint="eastAsia" w:cs="宋体"/>
          <w:sz w:val="28"/>
          <w:szCs w:val="28"/>
          <w:lang w:val="en-GB"/>
        </w:rPr>
        <w:t>4、本合同签订生效之日起，若甲方不能按合同约定的时间向乙方支付服务费用，逾期超过 30 天后，每天按应付费用的3%向乙方支付违约金，逾期超过90天的，乙方有权单方面解除合同。解除合同 30 天内，甲方须向乙方结清所欠乙方费用及本合同总价款费用3%的违约金。若因甲方未及时足额支付相关费用而造成员工工资发放延误、相关保险未能正常缴纳等而引发相应的劳务纠纷、理赔、工伤及大病事宜等，法律责任一律由甲方承担。</w:t>
      </w:r>
    </w:p>
    <w:p>
      <w:pPr>
        <w:spacing w:line="360" w:lineRule="auto"/>
        <w:ind w:firstLine="560" w:firstLineChars="200"/>
        <w:jc w:val="left"/>
        <w:rPr>
          <w:rFonts w:hint="eastAsia" w:cs="宋体"/>
          <w:sz w:val="28"/>
          <w:szCs w:val="28"/>
          <w:lang w:val="en-GB"/>
        </w:rPr>
      </w:pPr>
      <w:r>
        <w:rPr>
          <w:rFonts w:hint="eastAsia" w:cs="宋体"/>
          <w:sz w:val="28"/>
          <w:szCs w:val="28"/>
          <w:lang w:val="en-GB"/>
        </w:rPr>
        <w:t>5、本合同履行期间，甲、乙双方因正当理由提出终止合同，均需提前一个月通知对方</w:t>
      </w:r>
      <w:r>
        <w:rPr>
          <w:rFonts w:hint="eastAsia" w:cs="宋体"/>
          <w:sz w:val="28"/>
          <w:szCs w:val="28"/>
          <w:lang w:val="en-US" w:eastAsia="zh-CN"/>
        </w:rPr>
        <w:t>；</w:t>
      </w:r>
      <w:r>
        <w:rPr>
          <w:rFonts w:hint="eastAsia" w:cs="宋体"/>
          <w:sz w:val="28"/>
          <w:szCs w:val="28"/>
          <w:lang w:val="en-GB"/>
        </w:rPr>
        <w:t>如果乙方在有关物业管理检查中不达标、或者在连续三个月的双方满意度调查中满意度低于85%、或者严重违背相关责任义务，甲方有权提出中止合同。</w:t>
      </w:r>
    </w:p>
    <w:p>
      <w:pPr>
        <w:spacing w:line="360" w:lineRule="auto"/>
        <w:ind w:firstLine="560" w:firstLineChars="200"/>
        <w:jc w:val="left"/>
        <w:rPr>
          <w:rFonts w:hint="eastAsia" w:cs="宋体"/>
          <w:sz w:val="28"/>
          <w:szCs w:val="28"/>
          <w:lang w:val="en-GB"/>
        </w:rPr>
      </w:pPr>
      <w:r>
        <w:rPr>
          <w:rFonts w:hint="eastAsia" w:cs="宋体"/>
          <w:sz w:val="28"/>
          <w:szCs w:val="28"/>
          <w:lang w:val="en-GB"/>
        </w:rPr>
        <w:t>6、如果乙方不按规定及时、足额为员工缴交社保，甲方将责成乙方补交外（因服务费已含上述费用），因上述原因引起的劳动合同纠纷，甲方不承担任何责任。</w:t>
      </w:r>
    </w:p>
    <w:p>
      <w:pPr>
        <w:spacing w:line="360" w:lineRule="auto"/>
        <w:ind w:firstLine="560" w:firstLineChars="200"/>
        <w:jc w:val="left"/>
        <w:rPr>
          <w:rFonts w:hint="eastAsia" w:cs="宋体"/>
          <w:sz w:val="28"/>
          <w:szCs w:val="28"/>
          <w:lang w:val="en-GB"/>
        </w:rPr>
      </w:pPr>
      <w:r>
        <w:rPr>
          <w:rFonts w:hint="eastAsia" w:cs="宋体"/>
          <w:sz w:val="28"/>
          <w:szCs w:val="28"/>
          <w:lang w:val="en-GB"/>
        </w:rPr>
        <w:t>7、甲方依据合同要求按时给付相应费用后，仍发生乙方未按时发放员工工资、奖金等导致员工上访、上告事件且反馈回甲方时，甲方有权提前解除合同。</w:t>
      </w:r>
    </w:p>
    <w:p>
      <w:pPr>
        <w:spacing w:line="360" w:lineRule="auto"/>
        <w:ind w:firstLine="560" w:firstLineChars="200"/>
        <w:jc w:val="left"/>
        <w:rPr>
          <w:rFonts w:hint="eastAsia" w:cs="宋体"/>
          <w:sz w:val="28"/>
          <w:szCs w:val="28"/>
          <w:lang w:val="en-GB"/>
        </w:rPr>
      </w:pPr>
      <w:r>
        <w:rPr>
          <w:rFonts w:hint="eastAsia" w:cs="宋体"/>
          <w:sz w:val="28"/>
          <w:szCs w:val="28"/>
          <w:lang w:val="en-GB"/>
        </w:rPr>
        <w:t>（1）如甲方验收未能达到约定的服务要求，甲方有权要求乙方限期整改，逾期未整改的或整改达不到要求的，每出现一次甲方有权从服务费扣除 1 %的违约金，情节严重的，解除服务合同。</w:t>
      </w:r>
    </w:p>
    <w:p>
      <w:pPr>
        <w:spacing w:line="360" w:lineRule="auto"/>
        <w:ind w:firstLine="560" w:firstLineChars="200"/>
        <w:jc w:val="left"/>
        <w:rPr>
          <w:rFonts w:hint="eastAsia" w:cs="宋体"/>
          <w:sz w:val="28"/>
          <w:szCs w:val="28"/>
          <w:lang w:val="en-GB"/>
        </w:rPr>
      </w:pPr>
      <w:r>
        <w:rPr>
          <w:rFonts w:hint="eastAsia" w:cs="宋体"/>
          <w:sz w:val="28"/>
          <w:szCs w:val="28"/>
          <w:lang w:val="en-GB"/>
        </w:rPr>
        <w:t>（2）如乙方无正当理由终止提供服务，甲方有权要求终止合同。</w:t>
      </w:r>
    </w:p>
    <w:p>
      <w:pPr>
        <w:spacing w:line="360" w:lineRule="auto"/>
        <w:ind w:firstLine="560" w:firstLineChars="200"/>
        <w:jc w:val="left"/>
        <w:rPr>
          <w:rFonts w:hint="eastAsia" w:cs="宋体"/>
          <w:sz w:val="28"/>
          <w:szCs w:val="28"/>
          <w:lang w:val="en-GB"/>
        </w:rPr>
      </w:pPr>
      <w:r>
        <w:rPr>
          <w:rFonts w:hint="eastAsia" w:cs="宋体"/>
          <w:sz w:val="28"/>
          <w:szCs w:val="28"/>
          <w:lang w:val="en-GB"/>
        </w:rPr>
        <w:t>（3）如甲方无正当理由终止合同，应向乙方偿付由此造成的损失。</w:t>
      </w:r>
    </w:p>
    <w:p>
      <w:pPr>
        <w:spacing w:line="360" w:lineRule="auto"/>
        <w:ind w:firstLine="562" w:firstLineChars="200"/>
        <w:jc w:val="left"/>
        <w:rPr>
          <w:rFonts w:cs="宋体"/>
          <w:b/>
          <w:sz w:val="28"/>
          <w:szCs w:val="28"/>
        </w:rPr>
      </w:pPr>
      <w:r>
        <w:rPr>
          <w:rFonts w:hint="eastAsia" w:cs="宋体"/>
          <w:b/>
          <w:sz w:val="28"/>
          <w:szCs w:val="28"/>
          <w:lang w:val="en-US" w:eastAsia="zh-CN"/>
        </w:rPr>
        <w:t>九</w:t>
      </w:r>
      <w:r>
        <w:rPr>
          <w:rFonts w:hint="eastAsia" w:cs="宋体"/>
          <w:b/>
          <w:sz w:val="28"/>
          <w:szCs w:val="28"/>
        </w:rPr>
        <w:t>、合同纠纷处理</w:t>
      </w:r>
    </w:p>
    <w:p>
      <w:pPr>
        <w:spacing w:line="360" w:lineRule="auto"/>
        <w:ind w:firstLine="560" w:firstLineChars="200"/>
        <w:jc w:val="left"/>
        <w:rPr>
          <w:rFonts w:cs="宋体"/>
          <w:sz w:val="28"/>
          <w:szCs w:val="28"/>
        </w:rPr>
      </w:pPr>
      <w:r>
        <w:rPr>
          <w:rFonts w:hint="eastAsia" w:cs="宋体"/>
          <w:sz w:val="28"/>
          <w:szCs w:val="28"/>
        </w:rPr>
        <w:t>本合同履行过程中发生的任何争议，甲乙双方当事人均可通过和解或者调解解决；不愿和解、调解或者和解、调解不成的，可以选择下列第</w:t>
      </w:r>
      <w:r>
        <w:rPr>
          <w:rFonts w:hint="eastAsia" w:cs="宋体"/>
          <w:sz w:val="28"/>
          <w:szCs w:val="28"/>
          <w:u w:val="single"/>
        </w:rPr>
        <w:t>（2）</w:t>
      </w:r>
      <w:r>
        <w:rPr>
          <w:rFonts w:hint="eastAsia" w:cs="宋体"/>
          <w:sz w:val="28"/>
          <w:szCs w:val="28"/>
        </w:rPr>
        <w:t>种方式解决：</w:t>
      </w:r>
    </w:p>
    <w:p>
      <w:pPr>
        <w:spacing w:line="360" w:lineRule="auto"/>
        <w:ind w:firstLine="560" w:firstLineChars="200"/>
        <w:jc w:val="left"/>
        <w:rPr>
          <w:rFonts w:hint="eastAsia" w:cs="宋体"/>
          <w:sz w:val="28"/>
          <w:szCs w:val="28"/>
        </w:rPr>
      </w:pPr>
      <w:r>
        <w:rPr>
          <w:rFonts w:hint="eastAsia" w:cs="宋体"/>
          <w:sz w:val="28"/>
          <w:szCs w:val="28"/>
        </w:rPr>
        <w:t>（1）将争议提交</w:t>
      </w:r>
      <w:r>
        <w:rPr>
          <w:rFonts w:hint="eastAsia" w:cs="宋体"/>
          <w:sz w:val="28"/>
          <w:szCs w:val="28"/>
          <w:u w:val="single"/>
          <w:lang w:val="en-US" w:eastAsia="zh-CN"/>
        </w:rPr>
        <w:t xml:space="preserve">              </w:t>
      </w:r>
      <w:r>
        <w:rPr>
          <w:rFonts w:hint="eastAsia" w:cs="宋体"/>
          <w:sz w:val="28"/>
          <w:szCs w:val="28"/>
        </w:rPr>
        <w:t>仲裁委员会依申请仲裁时其现行有效的仲裁规则裁决；</w:t>
      </w:r>
    </w:p>
    <w:p>
      <w:pPr>
        <w:spacing w:line="360" w:lineRule="auto"/>
        <w:ind w:firstLine="560" w:firstLineChars="200"/>
        <w:jc w:val="left"/>
        <w:rPr>
          <w:rFonts w:hint="eastAsia" w:cs="宋体"/>
          <w:sz w:val="28"/>
          <w:szCs w:val="28"/>
        </w:rPr>
      </w:pPr>
      <w:r>
        <w:rPr>
          <w:rFonts w:hint="eastAsia" w:cs="宋体"/>
          <w:sz w:val="28"/>
          <w:szCs w:val="28"/>
        </w:rPr>
        <w:t>（2）向</w:t>
      </w:r>
      <w:r>
        <w:rPr>
          <w:rFonts w:hint="eastAsia" w:cs="宋体"/>
          <w:sz w:val="28"/>
          <w:szCs w:val="28"/>
          <w:u w:val="single"/>
          <w:lang w:val="en-US" w:eastAsia="zh-CN"/>
        </w:rPr>
        <w:t xml:space="preserve"> </w:t>
      </w:r>
      <w:r>
        <w:rPr>
          <w:rFonts w:hint="eastAsia" w:cs="宋体"/>
          <w:sz w:val="28"/>
          <w:szCs w:val="28"/>
          <w:u w:val="single"/>
          <w:lang w:eastAsia="zh-CN"/>
        </w:rPr>
        <w:t>（</w:t>
      </w:r>
      <w:r>
        <w:rPr>
          <w:rFonts w:hint="eastAsia" w:cs="宋体"/>
          <w:sz w:val="28"/>
          <w:szCs w:val="28"/>
          <w:u w:val="single"/>
          <w:lang w:val="en-US" w:eastAsia="zh-CN"/>
        </w:rPr>
        <w:t>被告住所地、合同履行地、合同签订地、原告住所地、标的物所在地等与争议有实际联系的地点中选出的人民法院名称</w:t>
      </w:r>
      <w:r>
        <w:rPr>
          <w:rFonts w:hint="eastAsia" w:cs="宋体"/>
          <w:sz w:val="28"/>
          <w:szCs w:val="28"/>
          <w:u w:val="single"/>
          <w:lang w:eastAsia="zh-CN"/>
        </w:rPr>
        <w:t>）</w:t>
      </w:r>
      <w:r>
        <w:rPr>
          <w:rFonts w:hint="eastAsia" w:cs="宋体"/>
          <w:sz w:val="28"/>
          <w:szCs w:val="28"/>
          <w:u w:val="single"/>
          <w:lang w:val="en-US" w:eastAsia="zh-CN"/>
        </w:rPr>
        <w:t xml:space="preserve"> </w:t>
      </w:r>
      <w:r>
        <w:rPr>
          <w:rFonts w:hint="eastAsia" w:cs="宋体"/>
          <w:sz w:val="28"/>
          <w:szCs w:val="28"/>
        </w:rPr>
        <w:t>人民法院起诉。</w:t>
      </w:r>
    </w:p>
    <w:p>
      <w:pPr>
        <w:spacing w:line="360" w:lineRule="auto"/>
        <w:ind w:firstLine="562" w:firstLineChars="200"/>
        <w:jc w:val="left"/>
        <w:rPr>
          <w:rFonts w:cs="宋体"/>
          <w:b/>
          <w:sz w:val="28"/>
          <w:szCs w:val="28"/>
        </w:rPr>
      </w:pPr>
      <w:r>
        <w:rPr>
          <w:rFonts w:hint="eastAsia" w:cs="宋体"/>
          <w:b/>
          <w:sz w:val="28"/>
          <w:szCs w:val="28"/>
          <w:lang w:val="en-US" w:eastAsia="zh-CN"/>
        </w:rPr>
        <w:t>十</w:t>
      </w:r>
      <w:r>
        <w:rPr>
          <w:rFonts w:hint="eastAsia" w:cs="宋体"/>
          <w:b/>
          <w:sz w:val="28"/>
          <w:szCs w:val="28"/>
        </w:rPr>
        <w:t>、政府采购合同生效</w:t>
      </w:r>
    </w:p>
    <w:p>
      <w:pPr>
        <w:spacing w:line="360" w:lineRule="auto"/>
        <w:ind w:firstLine="560" w:firstLineChars="200"/>
        <w:jc w:val="left"/>
        <w:rPr>
          <w:rFonts w:cs="宋体"/>
          <w:sz w:val="28"/>
          <w:szCs w:val="28"/>
        </w:rPr>
      </w:pPr>
      <w:r>
        <w:rPr>
          <w:rFonts w:hint="eastAsia" w:cs="宋体"/>
          <w:sz w:val="28"/>
          <w:szCs w:val="28"/>
        </w:rPr>
        <w:t>本政府采购合同经甲乙双方授权代表签字盖章后生效。</w:t>
      </w:r>
    </w:p>
    <w:p>
      <w:pPr>
        <w:spacing w:line="360" w:lineRule="auto"/>
        <w:ind w:firstLine="560" w:firstLineChars="200"/>
        <w:jc w:val="left"/>
        <w:rPr>
          <w:rFonts w:cs="宋体"/>
          <w:sz w:val="28"/>
          <w:szCs w:val="28"/>
        </w:rPr>
      </w:pPr>
      <w:r>
        <w:rPr>
          <w:rFonts w:hint="eastAsia" w:cs="宋体"/>
          <w:sz w:val="28"/>
          <w:szCs w:val="28"/>
        </w:rPr>
        <w:t>本合同共五份：甲方</w:t>
      </w:r>
      <w:r>
        <w:rPr>
          <w:rFonts w:hint="eastAsia" w:cs="宋体"/>
          <w:sz w:val="28"/>
          <w:szCs w:val="28"/>
          <w:lang w:val="en-US" w:eastAsia="zh-CN"/>
        </w:rPr>
        <w:t>叁</w:t>
      </w:r>
      <w:r>
        <w:rPr>
          <w:rFonts w:hint="eastAsia" w:cs="宋体"/>
          <w:sz w:val="28"/>
          <w:szCs w:val="28"/>
        </w:rPr>
        <w:t>份、乙方</w:t>
      </w:r>
      <w:r>
        <w:rPr>
          <w:rFonts w:hint="eastAsia" w:cs="宋体"/>
          <w:sz w:val="28"/>
          <w:szCs w:val="28"/>
          <w:lang w:val="en-US" w:eastAsia="zh-CN"/>
        </w:rPr>
        <w:t>贰</w:t>
      </w:r>
      <w:r>
        <w:rPr>
          <w:rFonts w:hint="eastAsia" w:cs="宋体"/>
          <w:sz w:val="28"/>
          <w:szCs w:val="28"/>
        </w:rPr>
        <w:t>份、海南省政府采购中心</w:t>
      </w:r>
      <w:r>
        <w:rPr>
          <w:rFonts w:hint="eastAsia" w:cs="宋体"/>
          <w:sz w:val="28"/>
          <w:szCs w:val="28"/>
          <w:lang w:val="en-US" w:eastAsia="zh-CN"/>
        </w:rPr>
        <w:t>壹</w:t>
      </w:r>
      <w:r>
        <w:rPr>
          <w:rFonts w:hint="eastAsia" w:cs="宋体"/>
          <w:sz w:val="28"/>
          <w:szCs w:val="28"/>
        </w:rPr>
        <w:t>份。</w:t>
      </w:r>
    </w:p>
    <w:p>
      <w:pPr>
        <w:spacing w:line="360" w:lineRule="auto"/>
        <w:ind w:firstLine="562" w:firstLineChars="200"/>
        <w:jc w:val="left"/>
        <w:rPr>
          <w:rFonts w:cs="宋体"/>
          <w:b/>
          <w:sz w:val="28"/>
          <w:szCs w:val="28"/>
        </w:rPr>
      </w:pPr>
      <w:r>
        <w:rPr>
          <w:rFonts w:hint="eastAsia" w:cs="宋体"/>
          <w:b/>
          <w:sz w:val="28"/>
          <w:szCs w:val="28"/>
          <w:lang w:val="en-US" w:eastAsia="zh-CN"/>
        </w:rPr>
        <w:t>十一</w:t>
      </w:r>
      <w:r>
        <w:rPr>
          <w:rFonts w:hint="eastAsia" w:cs="宋体"/>
          <w:b/>
          <w:sz w:val="28"/>
          <w:szCs w:val="28"/>
        </w:rPr>
        <w:t>、其他</w:t>
      </w:r>
    </w:p>
    <w:p>
      <w:pPr>
        <w:spacing w:line="360" w:lineRule="auto"/>
        <w:ind w:firstLine="560" w:firstLineChars="200"/>
        <w:jc w:val="left"/>
        <w:rPr>
          <w:rFonts w:cs="宋体"/>
          <w:sz w:val="28"/>
          <w:szCs w:val="28"/>
        </w:rPr>
      </w:pPr>
      <w:r>
        <w:rPr>
          <w:rFonts w:hint="eastAsia" w:cs="宋体"/>
          <w:sz w:val="28"/>
          <w:szCs w:val="28"/>
        </w:rPr>
        <w:t>本合同未尽事宜，双方可以增加条款或补充协议的形式加以补充，但增加或补充协议的条款不得对招标文件和投标文件约定的内容作实质性修改。补充协议与本合同具有相同的法律效力。</w:t>
      </w:r>
    </w:p>
    <w:p>
      <w:pPr>
        <w:spacing w:line="360" w:lineRule="auto"/>
        <w:ind w:firstLine="560" w:firstLineChars="200"/>
        <w:jc w:val="left"/>
        <w:rPr>
          <w:rFonts w:hint="eastAsia" w:cs="宋体"/>
          <w:sz w:val="28"/>
          <w:szCs w:val="28"/>
        </w:rPr>
      </w:pPr>
    </w:p>
    <w:p>
      <w:pPr>
        <w:spacing w:line="360" w:lineRule="auto"/>
        <w:ind w:firstLine="560" w:firstLineChars="200"/>
        <w:jc w:val="left"/>
        <w:rPr>
          <w:rFonts w:cs="宋体"/>
          <w:sz w:val="28"/>
          <w:szCs w:val="28"/>
        </w:rPr>
      </w:pPr>
      <w:r>
        <w:rPr>
          <w:rFonts w:hint="eastAsia" w:cs="宋体"/>
          <w:sz w:val="28"/>
          <w:szCs w:val="28"/>
        </w:rPr>
        <w:t>附件：中标通知书。</w:t>
      </w:r>
    </w:p>
    <w:p>
      <w:pPr>
        <w:spacing w:line="360" w:lineRule="auto"/>
        <w:jc w:val="left"/>
        <w:rPr>
          <w:rFonts w:hint="eastAsia" w:ascii="宋体" w:hAnsi="宋体" w:cs="宋体"/>
          <w:sz w:val="28"/>
          <w:szCs w:val="28"/>
        </w:rPr>
      </w:pPr>
    </w:p>
    <w:p>
      <w:pPr>
        <w:spacing w:line="360" w:lineRule="auto"/>
        <w:jc w:val="left"/>
        <w:rPr>
          <w:rFonts w:hint="eastAsia" w:ascii="宋体" w:hAnsi="宋体" w:cs="宋体"/>
          <w:sz w:val="28"/>
          <w:szCs w:val="28"/>
        </w:rPr>
      </w:pPr>
    </w:p>
    <w:p>
      <w:pPr>
        <w:spacing w:line="360" w:lineRule="auto"/>
        <w:jc w:val="left"/>
        <w:rPr>
          <w:rFonts w:hint="eastAsia" w:ascii="宋体" w:hAnsi="宋体" w:cs="宋体"/>
          <w:sz w:val="28"/>
          <w:szCs w:val="28"/>
        </w:rPr>
      </w:pPr>
    </w:p>
    <w:p>
      <w:pPr>
        <w:spacing w:line="360" w:lineRule="auto"/>
        <w:jc w:val="left"/>
        <w:rPr>
          <w:rFonts w:hint="eastAsia" w:ascii="宋体" w:hAnsi="宋体" w:cs="宋体"/>
          <w:sz w:val="28"/>
          <w:szCs w:val="28"/>
        </w:rPr>
      </w:pPr>
    </w:p>
    <w:p>
      <w:pPr>
        <w:spacing w:line="360" w:lineRule="auto"/>
        <w:jc w:val="left"/>
        <w:rPr>
          <w:rFonts w:hint="eastAsia" w:ascii="宋体" w:hAnsi="宋体" w:cs="宋体"/>
          <w:sz w:val="28"/>
          <w:szCs w:val="28"/>
        </w:rPr>
      </w:pPr>
      <w:r>
        <w:rPr>
          <w:rFonts w:hint="eastAsia" w:ascii="宋体" w:hAnsi="宋体" w:cs="宋体"/>
          <w:sz w:val="28"/>
          <w:szCs w:val="28"/>
        </w:rPr>
        <w:t xml:space="preserve">甲方（公章）:                      乙方（公章）:  </w:t>
      </w:r>
    </w:p>
    <w:p>
      <w:pPr>
        <w:spacing w:line="360" w:lineRule="auto"/>
        <w:jc w:val="left"/>
        <w:rPr>
          <w:rFonts w:hint="eastAsia" w:ascii="宋体" w:hAnsi="宋体" w:cs="宋体"/>
          <w:sz w:val="28"/>
          <w:szCs w:val="28"/>
        </w:rPr>
      </w:pPr>
      <w:r>
        <w:rPr>
          <w:rFonts w:hint="eastAsia" w:ascii="宋体" w:hAnsi="宋体" w:cs="宋体"/>
          <w:sz w:val="28"/>
          <w:szCs w:val="28"/>
        </w:rPr>
        <w:t>办公地址：</w:t>
      </w:r>
      <w:r>
        <w:rPr>
          <w:rFonts w:hint="eastAsia" w:ascii="宋体" w:hAnsi="宋体" w:cs="宋体"/>
          <w:sz w:val="28"/>
          <w:szCs w:val="28"/>
          <w:lang w:val="en-US" w:eastAsia="zh-CN"/>
        </w:rPr>
        <w:t xml:space="preserve">                         </w:t>
      </w:r>
      <w:r>
        <w:rPr>
          <w:rFonts w:hint="eastAsia" w:ascii="宋体" w:hAnsi="宋体" w:cs="宋体"/>
          <w:sz w:val="28"/>
          <w:szCs w:val="28"/>
        </w:rPr>
        <w:t>办公地址：</w:t>
      </w:r>
    </w:p>
    <w:p>
      <w:pPr>
        <w:spacing w:line="360" w:lineRule="auto"/>
        <w:jc w:val="left"/>
        <w:rPr>
          <w:rFonts w:ascii="宋体" w:hAnsi="宋体" w:cs="宋体"/>
          <w:sz w:val="28"/>
          <w:szCs w:val="28"/>
        </w:rPr>
      </w:pPr>
      <w:r>
        <w:rPr>
          <w:rFonts w:hint="eastAsia" w:ascii="宋体" w:hAnsi="宋体" w:cs="宋体"/>
          <w:sz w:val="28"/>
          <w:szCs w:val="28"/>
        </w:rPr>
        <w:t>法定代表人</w:t>
      </w:r>
      <w:r>
        <w:rPr>
          <w:rFonts w:hint="eastAsia" w:ascii="宋体" w:hAnsi="宋体" w:cs="宋体"/>
          <w:sz w:val="28"/>
          <w:szCs w:val="28"/>
          <w:lang w:val="en-US" w:eastAsia="zh-CN"/>
        </w:rPr>
        <w:t xml:space="preserve">                         </w:t>
      </w:r>
      <w:r>
        <w:rPr>
          <w:rFonts w:hint="eastAsia" w:ascii="宋体" w:hAnsi="宋体" w:cs="宋体"/>
          <w:sz w:val="28"/>
          <w:szCs w:val="28"/>
        </w:rPr>
        <w:t>法定代表人</w:t>
      </w:r>
    </w:p>
    <w:p>
      <w:pPr>
        <w:spacing w:line="360" w:lineRule="auto"/>
        <w:jc w:val="left"/>
        <w:rPr>
          <w:rFonts w:ascii="宋体" w:hAnsi="宋体" w:cs="宋体"/>
          <w:sz w:val="28"/>
          <w:szCs w:val="28"/>
        </w:rPr>
      </w:pPr>
      <w:r>
        <w:rPr>
          <w:rFonts w:hint="eastAsia" w:ascii="宋体" w:hAnsi="宋体" w:cs="宋体"/>
          <w:sz w:val="28"/>
          <w:szCs w:val="28"/>
        </w:rPr>
        <w:t>或授权代表（签字）:</w:t>
      </w:r>
      <w:r>
        <w:rPr>
          <w:rFonts w:hint="eastAsia" w:ascii="宋体" w:hAnsi="宋体" w:cs="宋体"/>
          <w:sz w:val="28"/>
          <w:szCs w:val="28"/>
          <w:lang w:val="en-US" w:eastAsia="zh-CN"/>
        </w:rPr>
        <w:t xml:space="preserve">                </w:t>
      </w:r>
      <w:r>
        <w:rPr>
          <w:rFonts w:hint="eastAsia" w:ascii="宋体" w:hAnsi="宋体" w:cs="宋体"/>
          <w:sz w:val="28"/>
          <w:szCs w:val="28"/>
        </w:rPr>
        <w:t xml:space="preserve">或授权代表（签字）: </w:t>
      </w:r>
    </w:p>
    <w:p>
      <w:pPr>
        <w:spacing w:line="360" w:lineRule="auto"/>
        <w:jc w:val="left"/>
        <w:rPr>
          <w:rFonts w:hint="eastAsia" w:ascii="宋体" w:hAnsi="宋体" w:cs="宋体"/>
          <w:sz w:val="28"/>
          <w:szCs w:val="28"/>
        </w:rPr>
      </w:pPr>
      <w:r>
        <w:rPr>
          <w:rFonts w:hint="eastAsia" w:ascii="宋体" w:hAnsi="宋体" w:cs="宋体"/>
          <w:sz w:val="28"/>
          <w:szCs w:val="28"/>
        </w:rPr>
        <w:t>联系人：</w:t>
      </w:r>
      <w:r>
        <w:rPr>
          <w:rFonts w:hint="eastAsia" w:ascii="宋体" w:hAnsi="宋体" w:cs="宋体"/>
          <w:sz w:val="28"/>
          <w:szCs w:val="28"/>
          <w:lang w:val="en-US" w:eastAsia="zh-CN"/>
        </w:rPr>
        <w:t xml:space="preserve">                           </w:t>
      </w:r>
      <w:r>
        <w:rPr>
          <w:rFonts w:hint="eastAsia" w:ascii="宋体" w:hAnsi="宋体" w:cs="宋体"/>
          <w:sz w:val="28"/>
          <w:szCs w:val="28"/>
        </w:rPr>
        <w:t>联系人：</w:t>
      </w:r>
    </w:p>
    <w:p>
      <w:pPr>
        <w:spacing w:line="360" w:lineRule="auto"/>
        <w:jc w:val="left"/>
        <w:rPr>
          <w:rFonts w:hint="eastAsia" w:ascii="宋体" w:hAnsi="宋体" w:cs="宋体"/>
          <w:sz w:val="28"/>
          <w:szCs w:val="28"/>
        </w:rPr>
      </w:pPr>
      <w:r>
        <w:rPr>
          <w:rFonts w:hint="eastAsia" w:ascii="宋体" w:hAnsi="宋体" w:cs="宋体"/>
          <w:sz w:val="28"/>
          <w:szCs w:val="28"/>
        </w:rPr>
        <w:t>电话：</w:t>
      </w:r>
      <w:r>
        <w:rPr>
          <w:rFonts w:hint="eastAsia" w:ascii="宋体" w:hAnsi="宋体" w:cs="宋体"/>
          <w:sz w:val="28"/>
          <w:szCs w:val="28"/>
          <w:lang w:val="en-US" w:eastAsia="zh-CN"/>
        </w:rPr>
        <w:t xml:space="preserve">                             </w:t>
      </w:r>
      <w:r>
        <w:rPr>
          <w:rFonts w:hint="eastAsia" w:ascii="宋体" w:hAnsi="宋体" w:cs="宋体"/>
          <w:sz w:val="28"/>
          <w:szCs w:val="28"/>
        </w:rPr>
        <w:t xml:space="preserve">电话：  </w:t>
      </w:r>
    </w:p>
    <w:p>
      <w:pPr>
        <w:spacing w:line="360" w:lineRule="auto"/>
        <w:jc w:val="left"/>
        <w:rPr>
          <w:rFonts w:hint="eastAsia" w:ascii="宋体" w:hAnsi="宋体" w:cs="宋体"/>
          <w:sz w:val="28"/>
          <w:szCs w:val="28"/>
          <w:lang w:val="zh-CN"/>
        </w:rPr>
      </w:pPr>
      <w:r>
        <w:rPr>
          <w:rFonts w:hint="eastAsia" w:ascii="宋体" w:hAnsi="宋体" w:cs="宋体"/>
          <w:sz w:val="28"/>
          <w:szCs w:val="28"/>
          <w:lang w:val="zh-CN"/>
        </w:rPr>
        <w:t>传真：</w:t>
      </w:r>
      <w:r>
        <w:rPr>
          <w:rFonts w:hint="eastAsia" w:ascii="宋体" w:hAnsi="宋体" w:cs="宋体"/>
          <w:sz w:val="28"/>
          <w:szCs w:val="28"/>
          <w:lang w:val="en-US" w:eastAsia="zh-CN"/>
        </w:rPr>
        <w:t xml:space="preserve">                             </w:t>
      </w:r>
      <w:r>
        <w:rPr>
          <w:rFonts w:hint="eastAsia" w:ascii="宋体" w:hAnsi="宋体" w:cs="宋体"/>
          <w:sz w:val="28"/>
          <w:szCs w:val="28"/>
          <w:lang w:val="zh-CN"/>
        </w:rPr>
        <w:t>传真：</w:t>
      </w:r>
    </w:p>
    <w:p>
      <w:pPr>
        <w:spacing w:line="360" w:lineRule="auto"/>
        <w:jc w:val="left"/>
        <w:rPr>
          <w:rFonts w:ascii="宋体" w:hAnsi="宋体" w:cs="宋体"/>
          <w:sz w:val="28"/>
          <w:szCs w:val="28"/>
        </w:rPr>
      </w:pPr>
      <w:r>
        <w:rPr>
          <w:rFonts w:hint="eastAsia" w:ascii="宋体" w:hAnsi="宋体" w:cs="宋体"/>
          <w:sz w:val="28"/>
          <w:szCs w:val="28"/>
          <w:lang w:val="zh-CN"/>
        </w:rPr>
        <w:t>电子邮箱：</w:t>
      </w:r>
      <w:r>
        <w:rPr>
          <w:rFonts w:hint="eastAsia" w:ascii="宋体" w:hAnsi="宋体" w:cs="宋体"/>
          <w:sz w:val="28"/>
          <w:szCs w:val="28"/>
          <w:lang w:val="en-US" w:eastAsia="zh-CN"/>
        </w:rPr>
        <w:t xml:space="preserve">                         </w:t>
      </w:r>
      <w:r>
        <w:rPr>
          <w:rFonts w:hint="eastAsia" w:ascii="宋体" w:hAnsi="宋体" w:cs="宋体"/>
          <w:sz w:val="28"/>
          <w:szCs w:val="28"/>
          <w:lang w:val="zh-CN"/>
        </w:rPr>
        <w:t>电子邮箱：</w:t>
      </w:r>
    </w:p>
    <w:p>
      <w:pPr>
        <w:spacing w:line="360" w:lineRule="auto"/>
        <w:jc w:val="left"/>
        <w:rPr>
          <w:rFonts w:hint="eastAsia" w:ascii="宋体" w:hAnsi="宋体" w:cs="宋体"/>
          <w:sz w:val="28"/>
          <w:szCs w:val="28"/>
        </w:rPr>
      </w:pPr>
      <w:r>
        <w:rPr>
          <w:rFonts w:hint="eastAsia" w:ascii="宋体" w:hAnsi="宋体" w:cs="宋体"/>
          <w:sz w:val="28"/>
          <w:szCs w:val="28"/>
        </w:rPr>
        <w:t>开户银行：</w:t>
      </w:r>
      <w:r>
        <w:rPr>
          <w:rFonts w:hint="eastAsia" w:ascii="宋体" w:hAnsi="宋体" w:cs="宋体"/>
          <w:sz w:val="28"/>
          <w:szCs w:val="28"/>
          <w:lang w:val="en-US" w:eastAsia="zh-CN"/>
        </w:rPr>
        <w:t xml:space="preserve">                         </w:t>
      </w:r>
      <w:r>
        <w:rPr>
          <w:rFonts w:hint="eastAsia" w:ascii="宋体" w:hAnsi="宋体" w:cs="宋体"/>
          <w:sz w:val="28"/>
          <w:szCs w:val="28"/>
        </w:rPr>
        <w:t>开户银行：</w:t>
      </w:r>
    </w:p>
    <w:p>
      <w:pPr>
        <w:spacing w:line="360" w:lineRule="auto"/>
        <w:jc w:val="left"/>
        <w:rPr>
          <w:rFonts w:hint="eastAsia" w:ascii="宋体" w:hAnsi="宋体" w:cs="宋体"/>
          <w:sz w:val="28"/>
          <w:szCs w:val="28"/>
        </w:rPr>
      </w:pPr>
      <w:r>
        <w:rPr>
          <w:rFonts w:hint="eastAsia" w:ascii="宋体" w:hAnsi="宋体" w:cs="宋体"/>
          <w:sz w:val="28"/>
          <w:szCs w:val="28"/>
        </w:rPr>
        <w:t>开户名称：</w:t>
      </w:r>
      <w:r>
        <w:rPr>
          <w:rFonts w:hint="eastAsia" w:ascii="宋体" w:hAnsi="宋体" w:cs="宋体"/>
          <w:sz w:val="28"/>
          <w:szCs w:val="28"/>
          <w:lang w:val="en-US" w:eastAsia="zh-CN"/>
        </w:rPr>
        <w:t xml:space="preserve">                         </w:t>
      </w:r>
      <w:r>
        <w:rPr>
          <w:rFonts w:hint="eastAsia" w:ascii="宋体" w:hAnsi="宋体" w:cs="宋体"/>
          <w:sz w:val="28"/>
          <w:szCs w:val="28"/>
        </w:rPr>
        <w:t>开户名称：</w:t>
      </w:r>
    </w:p>
    <w:p>
      <w:pPr>
        <w:spacing w:line="360" w:lineRule="auto"/>
        <w:jc w:val="left"/>
        <w:rPr>
          <w:rFonts w:ascii="宋体" w:hAnsi="宋体" w:cs="宋体"/>
          <w:sz w:val="28"/>
          <w:szCs w:val="28"/>
        </w:rPr>
      </w:pPr>
      <w:r>
        <w:rPr>
          <w:rFonts w:hint="eastAsia" w:ascii="宋体" w:hAnsi="宋体" w:cs="宋体"/>
          <w:sz w:val="28"/>
          <w:szCs w:val="28"/>
        </w:rPr>
        <w:t>开户账号：</w:t>
      </w:r>
      <w:r>
        <w:rPr>
          <w:rFonts w:hint="eastAsia" w:ascii="宋体" w:hAnsi="宋体" w:cs="宋体"/>
          <w:sz w:val="28"/>
          <w:szCs w:val="28"/>
          <w:lang w:val="en-US" w:eastAsia="zh-CN"/>
        </w:rPr>
        <w:t xml:space="preserve">                         </w:t>
      </w:r>
      <w:r>
        <w:rPr>
          <w:rFonts w:hint="eastAsia" w:ascii="宋体" w:hAnsi="宋体" w:cs="宋体"/>
          <w:sz w:val="28"/>
          <w:szCs w:val="28"/>
        </w:rPr>
        <w:t>开户账号：</w:t>
      </w:r>
    </w:p>
    <w:p>
      <w:pPr>
        <w:spacing w:line="360" w:lineRule="auto"/>
        <w:jc w:val="left"/>
        <w:rPr>
          <w:rFonts w:cs="宋体"/>
          <w:sz w:val="28"/>
          <w:szCs w:val="28"/>
        </w:rPr>
      </w:pPr>
    </w:p>
    <w:p>
      <w:pPr>
        <w:spacing w:line="360" w:lineRule="auto"/>
        <w:jc w:val="left"/>
        <w:rPr>
          <w:rFonts w:cs="宋体"/>
          <w:sz w:val="28"/>
          <w:szCs w:val="28"/>
        </w:rPr>
      </w:pPr>
      <w:r>
        <w:rPr>
          <w:rFonts w:hint="eastAsia" w:ascii="宋体" w:hAnsi="宋体" w:cs="宋体"/>
          <w:sz w:val="28"/>
          <w:szCs w:val="28"/>
        </w:rPr>
        <w:t xml:space="preserve"> </w:t>
      </w:r>
    </w:p>
    <w:p>
      <w:pPr>
        <w:spacing w:line="360" w:lineRule="auto"/>
        <w:jc w:val="left"/>
        <w:rPr>
          <w:rFonts w:cs="宋体"/>
          <w:sz w:val="28"/>
          <w:szCs w:val="28"/>
        </w:rPr>
      </w:pPr>
      <w:r>
        <w:rPr>
          <w:rFonts w:hint="eastAsia" w:cs="宋体"/>
          <w:b/>
          <w:sz w:val="28"/>
          <w:szCs w:val="28"/>
        </w:rPr>
        <w:t>合同鉴证：</w:t>
      </w:r>
    </w:p>
    <w:p>
      <w:pPr>
        <w:spacing w:line="360" w:lineRule="auto"/>
        <w:jc w:val="left"/>
        <w:rPr>
          <w:rFonts w:cs="宋体"/>
          <w:sz w:val="28"/>
          <w:szCs w:val="28"/>
        </w:rPr>
      </w:pPr>
      <w:r>
        <w:rPr>
          <w:rFonts w:hint="eastAsia" w:cs="宋体"/>
          <w:sz w:val="28"/>
          <w:szCs w:val="28"/>
        </w:rPr>
        <w:t>政府集中采购机构：</w:t>
      </w:r>
      <w:r>
        <w:rPr>
          <w:rFonts w:hint="eastAsia" w:cs="宋体"/>
          <w:sz w:val="28"/>
          <w:szCs w:val="28"/>
          <w:u w:val="single"/>
        </w:rPr>
        <w:t>海南省政府采购中心（盖章）</w:t>
      </w:r>
    </w:p>
    <w:p>
      <w:pPr>
        <w:spacing w:line="360" w:lineRule="auto"/>
        <w:jc w:val="left"/>
        <w:rPr>
          <w:rFonts w:hint="default" w:cs="宋体"/>
          <w:sz w:val="28"/>
          <w:szCs w:val="28"/>
          <w:lang w:val="en-US" w:eastAsia="zh-CN"/>
        </w:rPr>
      </w:pPr>
      <w:r>
        <w:rPr>
          <w:rFonts w:hint="eastAsia" w:cs="宋体"/>
          <w:sz w:val="28"/>
          <w:szCs w:val="28"/>
        </w:rPr>
        <w:t>地址：海口市</w:t>
      </w:r>
      <w:r>
        <w:rPr>
          <w:rFonts w:hint="eastAsia" w:cs="宋体"/>
          <w:sz w:val="28"/>
          <w:szCs w:val="28"/>
          <w:lang w:val="en-US" w:eastAsia="zh-CN"/>
        </w:rPr>
        <w:t>美兰区大英山西二街政务二期大楼二楼208房（原省政府政务服务中心大楼北侧）</w:t>
      </w:r>
    </w:p>
    <w:p>
      <w:pPr>
        <w:spacing w:line="360" w:lineRule="auto"/>
        <w:jc w:val="left"/>
        <w:rPr>
          <w:rFonts w:cs="宋体"/>
          <w:sz w:val="28"/>
          <w:szCs w:val="28"/>
        </w:rPr>
      </w:pPr>
      <w:r>
        <w:rPr>
          <w:rFonts w:hint="eastAsia" w:cs="宋体"/>
          <w:sz w:val="28"/>
          <w:szCs w:val="28"/>
        </w:rPr>
        <w:t>经办人：</w:t>
      </w:r>
    </w:p>
    <w:p>
      <w:pPr>
        <w:spacing w:line="360" w:lineRule="auto"/>
        <w:ind w:firstLine="1120" w:firstLineChars="400"/>
        <w:jc w:val="left"/>
        <w:rPr>
          <w:rFonts w:cs="宋体"/>
          <w:sz w:val="28"/>
          <w:szCs w:val="28"/>
        </w:rPr>
      </w:pPr>
    </w:p>
    <w:p>
      <w:pPr>
        <w:spacing w:line="360" w:lineRule="auto"/>
        <w:ind w:firstLine="1120" w:firstLineChars="400"/>
        <w:jc w:val="left"/>
      </w:pPr>
      <w:r>
        <w:rPr>
          <w:rFonts w:hint="eastAsia" w:cs="宋体"/>
          <w:sz w:val="28"/>
          <w:szCs w:val="28"/>
        </w:rPr>
        <w:t>年   月   日</w:t>
      </w:r>
    </w:p>
    <w:sectPr>
      <w:headerReference r:id="rId3" w:type="default"/>
      <w:footerReference r:id="rId4" w:type="default"/>
      <w:pgSz w:w="11906" w:h="16838"/>
      <w:pgMar w:top="1440" w:right="1080" w:bottom="1440" w:left="108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- 8 -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- 8 -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2"/>
      </w:pBdr>
      <w:ind w:right="360"/>
      <w:jc w:val="both"/>
      <w:rPr>
        <w:rFonts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8CBC32"/>
    <w:multiLevelType w:val="singleLevel"/>
    <w:tmpl w:val="E48CBC32"/>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0Mzc3ZjBmOTM3M2U2NTNmM2I4ODY0MTk4ODAwM2YifQ=="/>
  </w:docVars>
  <w:rsids>
    <w:rsidRoot w:val="00EE242F"/>
    <w:rsid w:val="00020DB2"/>
    <w:rsid w:val="000C7BE4"/>
    <w:rsid w:val="002F20FF"/>
    <w:rsid w:val="003237FA"/>
    <w:rsid w:val="003F7431"/>
    <w:rsid w:val="00460F97"/>
    <w:rsid w:val="004C62AD"/>
    <w:rsid w:val="005209AC"/>
    <w:rsid w:val="005774E4"/>
    <w:rsid w:val="006179AC"/>
    <w:rsid w:val="00663300"/>
    <w:rsid w:val="00725293"/>
    <w:rsid w:val="00726371"/>
    <w:rsid w:val="007D2B2C"/>
    <w:rsid w:val="007E6346"/>
    <w:rsid w:val="008109B5"/>
    <w:rsid w:val="00845C14"/>
    <w:rsid w:val="009A7586"/>
    <w:rsid w:val="009B3EBE"/>
    <w:rsid w:val="00B12F27"/>
    <w:rsid w:val="00B340D0"/>
    <w:rsid w:val="00B82F4E"/>
    <w:rsid w:val="00D45EE3"/>
    <w:rsid w:val="00ED79C7"/>
    <w:rsid w:val="00EE242F"/>
    <w:rsid w:val="02902ACE"/>
    <w:rsid w:val="02E5288A"/>
    <w:rsid w:val="03F467A8"/>
    <w:rsid w:val="04F458C6"/>
    <w:rsid w:val="052B3DCC"/>
    <w:rsid w:val="06556609"/>
    <w:rsid w:val="087A242C"/>
    <w:rsid w:val="08DD57BA"/>
    <w:rsid w:val="0A5E33D4"/>
    <w:rsid w:val="0B7E701F"/>
    <w:rsid w:val="0C6F784E"/>
    <w:rsid w:val="0CBA7C78"/>
    <w:rsid w:val="0D46047B"/>
    <w:rsid w:val="0DAA1D9B"/>
    <w:rsid w:val="0EC052A3"/>
    <w:rsid w:val="0F6A64B3"/>
    <w:rsid w:val="0FEE7196"/>
    <w:rsid w:val="111D53A1"/>
    <w:rsid w:val="113C4EDD"/>
    <w:rsid w:val="115C5CA8"/>
    <w:rsid w:val="12030309"/>
    <w:rsid w:val="127A6B3D"/>
    <w:rsid w:val="12D320EE"/>
    <w:rsid w:val="13901266"/>
    <w:rsid w:val="16015C0C"/>
    <w:rsid w:val="16F71DA7"/>
    <w:rsid w:val="18156804"/>
    <w:rsid w:val="199120C9"/>
    <w:rsid w:val="1B2A2FB3"/>
    <w:rsid w:val="1B5776FB"/>
    <w:rsid w:val="1BA26EF7"/>
    <w:rsid w:val="1BBA2481"/>
    <w:rsid w:val="1BF15A8A"/>
    <w:rsid w:val="1C9E69AB"/>
    <w:rsid w:val="1D8455C5"/>
    <w:rsid w:val="1DAE531F"/>
    <w:rsid w:val="1DD81773"/>
    <w:rsid w:val="1E5A7ADA"/>
    <w:rsid w:val="1EC01545"/>
    <w:rsid w:val="1F1E2990"/>
    <w:rsid w:val="203116EB"/>
    <w:rsid w:val="23B105F9"/>
    <w:rsid w:val="25DF60CD"/>
    <w:rsid w:val="278345DF"/>
    <w:rsid w:val="281449D6"/>
    <w:rsid w:val="283F4AE4"/>
    <w:rsid w:val="28474C57"/>
    <w:rsid w:val="28EE4509"/>
    <w:rsid w:val="28F256F6"/>
    <w:rsid w:val="29C52847"/>
    <w:rsid w:val="2A986143"/>
    <w:rsid w:val="2D4D381E"/>
    <w:rsid w:val="2E5A1B7C"/>
    <w:rsid w:val="2EB93503"/>
    <w:rsid w:val="30CE76FE"/>
    <w:rsid w:val="3177249B"/>
    <w:rsid w:val="31CB4025"/>
    <w:rsid w:val="32FA63EE"/>
    <w:rsid w:val="34400788"/>
    <w:rsid w:val="34783C81"/>
    <w:rsid w:val="34D315B6"/>
    <w:rsid w:val="364350E1"/>
    <w:rsid w:val="382C142C"/>
    <w:rsid w:val="3E135084"/>
    <w:rsid w:val="3EB870D4"/>
    <w:rsid w:val="3F10138A"/>
    <w:rsid w:val="3F945D5B"/>
    <w:rsid w:val="406C0F7E"/>
    <w:rsid w:val="40791D99"/>
    <w:rsid w:val="428935B8"/>
    <w:rsid w:val="445973E5"/>
    <w:rsid w:val="45FF40D7"/>
    <w:rsid w:val="46304500"/>
    <w:rsid w:val="47531AD7"/>
    <w:rsid w:val="482C69A1"/>
    <w:rsid w:val="486D4A55"/>
    <w:rsid w:val="48EE29D6"/>
    <w:rsid w:val="4A5C52A3"/>
    <w:rsid w:val="4BFD4D8C"/>
    <w:rsid w:val="4C0E1D29"/>
    <w:rsid w:val="4ECA2610"/>
    <w:rsid w:val="4F185276"/>
    <w:rsid w:val="4FAA2A95"/>
    <w:rsid w:val="5077435E"/>
    <w:rsid w:val="5115606D"/>
    <w:rsid w:val="54143D4F"/>
    <w:rsid w:val="541737AB"/>
    <w:rsid w:val="545319FE"/>
    <w:rsid w:val="567B328C"/>
    <w:rsid w:val="56954643"/>
    <w:rsid w:val="5697156D"/>
    <w:rsid w:val="57492271"/>
    <w:rsid w:val="57BE1990"/>
    <w:rsid w:val="57E265C2"/>
    <w:rsid w:val="588E251B"/>
    <w:rsid w:val="58D53332"/>
    <w:rsid w:val="591B007A"/>
    <w:rsid w:val="59C77B19"/>
    <w:rsid w:val="5AB16904"/>
    <w:rsid w:val="5B334449"/>
    <w:rsid w:val="5B3E4335"/>
    <w:rsid w:val="5C371194"/>
    <w:rsid w:val="5C936A47"/>
    <w:rsid w:val="5DE112DF"/>
    <w:rsid w:val="5DFC7916"/>
    <w:rsid w:val="637403F2"/>
    <w:rsid w:val="6401323B"/>
    <w:rsid w:val="64D53061"/>
    <w:rsid w:val="65C37D00"/>
    <w:rsid w:val="661A39FD"/>
    <w:rsid w:val="66933FE1"/>
    <w:rsid w:val="6A0A4B17"/>
    <w:rsid w:val="6CF96157"/>
    <w:rsid w:val="6D35530A"/>
    <w:rsid w:val="6D5B3113"/>
    <w:rsid w:val="6E033435"/>
    <w:rsid w:val="6E367DF1"/>
    <w:rsid w:val="6FD53954"/>
    <w:rsid w:val="70A83EF7"/>
    <w:rsid w:val="72056B88"/>
    <w:rsid w:val="72FD40A8"/>
    <w:rsid w:val="735B1D91"/>
    <w:rsid w:val="7378419D"/>
    <w:rsid w:val="73DF520E"/>
    <w:rsid w:val="740954E8"/>
    <w:rsid w:val="74813B72"/>
    <w:rsid w:val="79CD3FFB"/>
    <w:rsid w:val="79E313CC"/>
    <w:rsid w:val="7CE71B72"/>
    <w:rsid w:val="7D950AF1"/>
    <w:rsid w:val="7E5C6EA7"/>
    <w:rsid w:val="7ECB59CF"/>
    <w:rsid w:val="7ED32463"/>
    <w:rsid w:val="7F897F61"/>
    <w:rsid w:val="7FAC63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3"/>
    <w:qFormat/>
    <w:uiPriority w:val="0"/>
    <w:pPr>
      <w:spacing w:before="100" w:beforeAutospacing="1" w:after="100" w:afterAutospacing="1"/>
      <w:jc w:val="left"/>
      <w:outlineLvl w:val="0"/>
    </w:pPr>
    <w:rPr>
      <w:rFonts w:hint="eastAsia" w:ascii="宋体" w:hAnsi="宋体"/>
      <w:b/>
      <w:kern w:val="44"/>
      <w:sz w:val="48"/>
      <w:szCs w:val="48"/>
    </w:rPr>
  </w:style>
  <w:style w:type="paragraph" w:styleId="2">
    <w:name w:val="heading 2"/>
    <w:basedOn w:val="1"/>
    <w:next w:val="1"/>
    <w:link w:val="14"/>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caption"/>
    <w:basedOn w:val="1"/>
    <w:next w:val="1"/>
    <w:qFormat/>
    <w:uiPriority w:val="0"/>
    <w:rPr>
      <w:rFonts w:ascii="Arial" w:hAnsi="Arial" w:eastAsia="黑体"/>
      <w:sz w:val="20"/>
    </w:rPr>
  </w:style>
  <w:style w:type="paragraph" w:styleId="5">
    <w:name w:val="annotation text"/>
    <w:basedOn w:val="1"/>
    <w:link w:val="15"/>
    <w:qFormat/>
    <w:uiPriority w:val="0"/>
    <w:pPr>
      <w:jc w:val="left"/>
    </w:pPr>
  </w:style>
  <w:style w:type="paragraph" w:styleId="6">
    <w:name w:val="footer"/>
    <w:basedOn w:val="1"/>
    <w:link w:val="12"/>
    <w:unhideWhenUsed/>
    <w:qFormat/>
    <w:uiPriority w:val="0"/>
    <w:pPr>
      <w:tabs>
        <w:tab w:val="center" w:pos="4153"/>
        <w:tab w:val="right" w:pos="8306"/>
      </w:tabs>
      <w:snapToGrid w:val="0"/>
      <w:jc w:val="left"/>
    </w:pPr>
    <w:rPr>
      <w:sz w:val="18"/>
      <w:szCs w:val="18"/>
    </w:rPr>
  </w:style>
  <w:style w:type="paragraph" w:styleId="7">
    <w:name w:val="header"/>
    <w:basedOn w:val="1"/>
    <w:next w:val="4"/>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customStyle="1" w:styleId="11">
    <w:name w:val="页眉 字符"/>
    <w:basedOn w:val="9"/>
    <w:link w:val="7"/>
    <w:qFormat/>
    <w:uiPriority w:val="0"/>
    <w:rPr>
      <w:sz w:val="18"/>
      <w:szCs w:val="18"/>
    </w:rPr>
  </w:style>
  <w:style w:type="character" w:customStyle="1" w:styleId="12">
    <w:name w:val="页脚 字符"/>
    <w:basedOn w:val="9"/>
    <w:link w:val="6"/>
    <w:qFormat/>
    <w:uiPriority w:val="0"/>
    <w:rPr>
      <w:sz w:val="18"/>
      <w:szCs w:val="18"/>
    </w:rPr>
  </w:style>
  <w:style w:type="character" w:customStyle="1" w:styleId="13">
    <w:name w:val="标题 1 字符"/>
    <w:basedOn w:val="9"/>
    <w:link w:val="3"/>
    <w:qFormat/>
    <w:uiPriority w:val="0"/>
    <w:rPr>
      <w:rFonts w:ascii="宋体" w:hAnsi="宋体" w:eastAsia="宋体" w:cs="Times New Roman"/>
      <w:b/>
      <w:kern w:val="44"/>
      <w:sz w:val="48"/>
      <w:szCs w:val="48"/>
    </w:rPr>
  </w:style>
  <w:style w:type="character" w:customStyle="1" w:styleId="14">
    <w:name w:val="标题 2 字符"/>
    <w:basedOn w:val="9"/>
    <w:link w:val="2"/>
    <w:qFormat/>
    <w:uiPriority w:val="0"/>
    <w:rPr>
      <w:rFonts w:asciiTheme="majorHAnsi" w:hAnsiTheme="majorHAnsi" w:eastAsiaTheme="majorEastAsia" w:cstheme="majorBidi"/>
      <w:b/>
      <w:bCs/>
      <w:sz w:val="32"/>
      <w:szCs w:val="32"/>
    </w:rPr>
  </w:style>
  <w:style w:type="character" w:customStyle="1" w:styleId="15">
    <w:name w:val="批注文字 字符"/>
    <w:basedOn w:val="9"/>
    <w:link w:val="5"/>
    <w:qFormat/>
    <w:uiPriority w:val="0"/>
    <w:rPr>
      <w:rFonts w:ascii="Calibri" w:hAnsi="Calibri" w:eastAsia="宋体" w:cs="Times New Roman"/>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1231</Words>
  <Characters>7023</Characters>
  <Lines>58</Lines>
  <Paragraphs>16</Paragraphs>
  <TotalTime>2</TotalTime>
  <ScaleCrop>false</ScaleCrop>
  <LinksUpToDate>false</LinksUpToDate>
  <CharactersWithSpaces>8238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2023-10-11T03:19:00Z</dcterms:created>
  <dc:creator>Administrator</dc:creator>
  <cp:lastModifiedBy>xyy20240528</cp:lastModifiedBy>
  <cp:lastPrinted>2025-07-24T10:40:00Z</cp:lastPrinted>
  <dcterms:modified xsi:type="dcterms:W3CDTF">2025-09-23T00:57:06Z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649D01470546412F9FD664D330DC498B_12</vt:lpwstr>
  </property>
</Properties>
</file>